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7E9" w:rsidRDefault="00A057E9" w:rsidP="001E3558">
      <w:pPr>
        <w:spacing w:line="360" w:lineRule="auto"/>
        <w:jc w:val="right"/>
        <w:rPr>
          <w:rFonts w:cs="Times New Roman"/>
          <w:b/>
        </w:rPr>
      </w:pPr>
      <w:bookmarkStart w:id="0" w:name="_GoBack"/>
      <w:bookmarkEnd w:id="0"/>
      <w:r>
        <w:rPr>
          <w:rFonts w:cs="Times New Roman"/>
          <w:b/>
        </w:rPr>
        <w:t>Annex II</w:t>
      </w:r>
    </w:p>
    <w:p w:rsidR="00A057E9" w:rsidRDefault="00A057E9" w:rsidP="001E3558">
      <w:pPr>
        <w:spacing w:line="360" w:lineRule="auto"/>
        <w:jc w:val="center"/>
        <w:rPr>
          <w:rFonts w:cs="Times New Roman"/>
          <w:b/>
        </w:rPr>
      </w:pPr>
    </w:p>
    <w:p w:rsidR="00A057E9" w:rsidRPr="00A057E9" w:rsidRDefault="00A057E9" w:rsidP="001E3558">
      <w:pPr>
        <w:spacing w:line="360" w:lineRule="auto"/>
        <w:jc w:val="center"/>
        <w:rPr>
          <w:rFonts w:cs="Times New Roman"/>
          <w:b/>
        </w:rPr>
      </w:pPr>
      <w:r w:rsidRPr="00A057E9">
        <w:rPr>
          <w:rFonts w:cs="Times New Roman"/>
          <w:b/>
        </w:rPr>
        <w:t>STATUS ON RESERVATIONS TO THE CONVENTION</w:t>
      </w:r>
    </w:p>
    <w:p w:rsidR="00A057E9" w:rsidRDefault="00A057E9" w:rsidP="001E3558">
      <w:pPr>
        <w:spacing w:line="360" w:lineRule="auto"/>
        <w:jc w:val="both"/>
        <w:rPr>
          <w:rFonts w:cs="Times New Roman"/>
        </w:rPr>
      </w:pPr>
    </w:p>
    <w:p w:rsidR="00986D8D" w:rsidRPr="00B24986" w:rsidRDefault="00986D8D" w:rsidP="001E3558">
      <w:pPr>
        <w:spacing w:line="360" w:lineRule="auto"/>
        <w:jc w:val="both"/>
        <w:rPr>
          <w:rFonts w:cs="Times New Roman"/>
          <w:lang w:val="en-GB"/>
        </w:rPr>
      </w:pPr>
      <w:r w:rsidRPr="0046532F">
        <w:rPr>
          <w:rFonts w:cs="Times New Roman"/>
        </w:rPr>
        <w:t>The Convention on the Rights of Persons with Disabilities (CRPD) was ratified in January 2010 with 3 reservations namely:</w:t>
      </w:r>
    </w:p>
    <w:p w:rsidR="00986D8D" w:rsidRPr="00485909" w:rsidRDefault="00986D8D" w:rsidP="001E3558">
      <w:pPr>
        <w:spacing w:line="360" w:lineRule="auto"/>
        <w:jc w:val="both"/>
        <w:rPr>
          <w:rFonts w:cs="Times New Roman"/>
          <w:lang w:val="en-GB"/>
        </w:rPr>
      </w:pPr>
    </w:p>
    <w:p w:rsidR="00986D8D" w:rsidRPr="0046532F" w:rsidRDefault="00986D8D" w:rsidP="001E3558">
      <w:pPr>
        <w:spacing w:line="360" w:lineRule="auto"/>
        <w:jc w:val="both"/>
        <w:rPr>
          <w:rFonts w:cs="Times New Roman"/>
        </w:rPr>
      </w:pPr>
      <w:r w:rsidRPr="0046532F">
        <w:rPr>
          <w:rFonts w:cs="Times New Roman"/>
        </w:rPr>
        <w:t>(</w:t>
      </w:r>
      <w:r>
        <w:rPr>
          <w:rFonts w:cs="Times New Roman"/>
        </w:rPr>
        <w:t>i</w:t>
      </w:r>
      <w:r w:rsidRPr="0046532F">
        <w:rPr>
          <w:rFonts w:cs="Times New Roman"/>
        </w:rPr>
        <w:t xml:space="preserve">) </w:t>
      </w:r>
      <w:r w:rsidRPr="0046532F">
        <w:rPr>
          <w:rFonts w:cs="Times New Roman"/>
          <w:b/>
        </w:rPr>
        <w:t>Reservations on Article 9(2) (d)</w:t>
      </w:r>
      <w:r w:rsidRPr="0046532F">
        <w:rPr>
          <w:rFonts w:cs="Times New Roman"/>
        </w:rPr>
        <w:t>, which is as follows:</w:t>
      </w:r>
    </w:p>
    <w:p w:rsidR="00986D8D" w:rsidRPr="0046532F" w:rsidRDefault="00986D8D" w:rsidP="001E3558">
      <w:pPr>
        <w:spacing w:line="360" w:lineRule="auto"/>
        <w:jc w:val="both"/>
        <w:rPr>
          <w:rFonts w:cs="Times New Roman"/>
        </w:rPr>
      </w:pPr>
    </w:p>
    <w:p w:rsidR="00986D8D" w:rsidRPr="00693FDC" w:rsidRDefault="00986D8D" w:rsidP="001E3558">
      <w:pPr>
        <w:spacing w:line="360" w:lineRule="auto"/>
        <w:ind w:left="720"/>
        <w:jc w:val="both"/>
        <w:rPr>
          <w:rFonts w:cs="Times New Roman"/>
          <w:b/>
          <w:i/>
        </w:rPr>
      </w:pPr>
      <w:r w:rsidRPr="00693FDC">
        <w:rPr>
          <w:rFonts w:cs="Times New Roman"/>
          <w:b/>
          <w:i/>
        </w:rPr>
        <w:t>2. States Parties shall also take appropriate measures:</w:t>
      </w:r>
    </w:p>
    <w:p w:rsidR="00986D8D" w:rsidRPr="00693FDC" w:rsidRDefault="00986D8D" w:rsidP="001E3558">
      <w:pPr>
        <w:spacing w:line="360" w:lineRule="auto"/>
        <w:ind w:left="720"/>
        <w:jc w:val="both"/>
        <w:rPr>
          <w:rFonts w:cs="Times New Roman"/>
          <w:b/>
          <w:i/>
        </w:rPr>
      </w:pPr>
    </w:p>
    <w:p w:rsidR="00986D8D" w:rsidRPr="00693FDC" w:rsidRDefault="00986D8D" w:rsidP="001E3558">
      <w:pPr>
        <w:spacing w:line="360" w:lineRule="auto"/>
        <w:ind w:left="720"/>
        <w:jc w:val="both"/>
        <w:rPr>
          <w:rFonts w:cs="Times New Roman"/>
          <w:b/>
          <w:i/>
        </w:rPr>
      </w:pPr>
      <w:r w:rsidRPr="00693FDC">
        <w:rPr>
          <w:rFonts w:cs="Times New Roman"/>
          <w:b/>
          <w:i/>
        </w:rPr>
        <w:t>d) To provide in buildings and other facilities open to the public signage in Braille and in other easy to read and understand forms;</w:t>
      </w:r>
    </w:p>
    <w:p w:rsidR="00986D8D" w:rsidRPr="0046532F" w:rsidRDefault="00986D8D" w:rsidP="001E3558">
      <w:pPr>
        <w:spacing w:line="360" w:lineRule="auto"/>
        <w:ind w:left="720"/>
        <w:jc w:val="both"/>
        <w:rPr>
          <w:rFonts w:cs="Times New Roman"/>
        </w:rPr>
      </w:pPr>
    </w:p>
    <w:p w:rsidR="00986D8D" w:rsidRPr="0046532F" w:rsidRDefault="00986D8D" w:rsidP="001E3558">
      <w:pPr>
        <w:spacing w:line="360" w:lineRule="auto"/>
        <w:jc w:val="both"/>
        <w:rPr>
          <w:rFonts w:cs="Times New Roman"/>
          <w:b/>
          <w:i/>
          <w:u w:val="single"/>
        </w:rPr>
      </w:pPr>
      <w:r w:rsidRPr="0046532F">
        <w:rPr>
          <w:rFonts w:cs="Times New Roman"/>
          <w:b/>
          <w:i/>
          <w:u w:val="single"/>
        </w:rPr>
        <w:t>Latest status:</w:t>
      </w:r>
    </w:p>
    <w:p w:rsidR="00986D8D" w:rsidRPr="0046532F" w:rsidRDefault="00986D8D" w:rsidP="001E3558">
      <w:pPr>
        <w:spacing w:line="360" w:lineRule="auto"/>
        <w:jc w:val="both"/>
        <w:rPr>
          <w:rFonts w:cs="Times New Roman"/>
          <w:b/>
          <w:i/>
          <w:u w:val="single"/>
        </w:rPr>
      </w:pPr>
    </w:p>
    <w:p w:rsidR="00986D8D" w:rsidRPr="0046532F" w:rsidRDefault="00986D8D" w:rsidP="001E3558">
      <w:pPr>
        <w:spacing w:line="360" w:lineRule="auto"/>
        <w:jc w:val="both"/>
        <w:rPr>
          <w:rFonts w:cs="Times New Roman"/>
          <w:i/>
          <w:lang w:val="en-US"/>
        </w:rPr>
      </w:pPr>
      <w:r w:rsidRPr="0046532F">
        <w:rPr>
          <w:rFonts w:cs="Times New Roman"/>
          <w:i/>
          <w:lang w:val="en-US"/>
        </w:rPr>
        <w:t xml:space="preserve">The Building Regulations, worked out by the then Ministry of Public Infrastructure and Land Transport attends to the issue of accessibility to new buildings and buildings which </w:t>
      </w:r>
      <w:r>
        <w:rPr>
          <w:rFonts w:cs="Times New Roman"/>
          <w:i/>
          <w:lang w:val="en-US"/>
        </w:rPr>
        <w:t xml:space="preserve">will undergo </w:t>
      </w:r>
      <w:r w:rsidRPr="0046532F">
        <w:rPr>
          <w:rFonts w:cs="Times New Roman"/>
          <w:i/>
          <w:lang w:val="en-US"/>
        </w:rPr>
        <w:t>renovations</w:t>
      </w:r>
      <w:r>
        <w:rPr>
          <w:rFonts w:cs="Times New Roman"/>
          <w:i/>
          <w:lang w:val="en-US"/>
        </w:rPr>
        <w:t xml:space="preserve"> requiring a permit. The removal of</w:t>
      </w:r>
      <w:r w:rsidRPr="0046532F">
        <w:rPr>
          <w:rFonts w:cs="Times New Roman"/>
          <w:i/>
          <w:lang w:val="en-US"/>
        </w:rPr>
        <w:t xml:space="preserve"> reservation </w:t>
      </w:r>
      <w:r>
        <w:rPr>
          <w:rFonts w:cs="Times New Roman"/>
          <w:i/>
          <w:lang w:val="en-US"/>
        </w:rPr>
        <w:t xml:space="preserve">9(2)(d) </w:t>
      </w:r>
      <w:r w:rsidRPr="0046532F">
        <w:rPr>
          <w:rFonts w:cs="Times New Roman"/>
          <w:i/>
          <w:lang w:val="en-US"/>
        </w:rPr>
        <w:t>is now being considered.</w:t>
      </w:r>
    </w:p>
    <w:p w:rsidR="00986D8D" w:rsidRPr="00B24986" w:rsidRDefault="00986D8D" w:rsidP="001E3558">
      <w:pPr>
        <w:spacing w:line="360" w:lineRule="auto"/>
        <w:jc w:val="both"/>
        <w:rPr>
          <w:rFonts w:cs="Times New Roman"/>
          <w:i/>
          <w:lang w:val="en-GB"/>
        </w:rPr>
      </w:pPr>
    </w:p>
    <w:p w:rsidR="00986D8D" w:rsidRPr="00F97E05" w:rsidRDefault="00986D8D" w:rsidP="001E3558">
      <w:pPr>
        <w:spacing w:line="360" w:lineRule="auto"/>
        <w:jc w:val="both"/>
        <w:rPr>
          <w:rFonts w:cs="Times New Roman"/>
          <w:lang w:val="en-GB"/>
        </w:rPr>
      </w:pPr>
      <w:r w:rsidRPr="00485909">
        <w:rPr>
          <w:rFonts w:cs="Times New Roman"/>
          <w:lang w:val="en-GB"/>
        </w:rPr>
        <w:t>It is to be noted that i</w:t>
      </w:r>
      <w:r w:rsidRPr="00CE6D9C">
        <w:rPr>
          <w:rFonts w:cs="Times New Roman"/>
          <w:lang w:val="en-GB"/>
        </w:rPr>
        <w:t xml:space="preserve">n 2017, the then Ministry of Public Infrastructure and Land Transport </w:t>
      </w:r>
      <w:r>
        <w:rPr>
          <w:rFonts w:cs="Times New Roman"/>
          <w:lang w:val="en-GB"/>
        </w:rPr>
        <w:t>made</w:t>
      </w:r>
      <w:r w:rsidRPr="00CE6D9C">
        <w:rPr>
          <w:rFonts w:cs="Times New Roman"/>
          <w:lang w:val="en-GB"/>
        </w:rPr>
        <w:t xml:space="preserve"> the Building Control (Accessibility and Gender Compliance in Buildings) Regulations</w:t>
      </w:r>
      <w:r w:rsidRPr="002F66D0">
        <w:rPr>
          <w:rFonts w:cs="Times New Roman"/>
          <w:lang w:val="en-GB"/>
        </w:rPr>
        <w:t xml:space="preserve"> as from 01 November 2017, providing for universal design requirement in respect of new buildings and buildings </w:t>
      </w:r>
      <w:r w:rsidRPr="0046532F">
        <w:rPr>
          <w:rFonts w:cs="Times New Roman"/>
          <w:i/>
          <w:lang w:val="en-US"/>
        </w:rPr>
        <w:t xml:space="preserve">which </w:t>
      </w:r>
      <w:r>
        <w:rPr>
          <w:rFonts w:cs="Times New Roman"/>
          <w:i/>
          <w:lang w:val="en-US"/>
        </w:rPr>
        <w:t xml:space="preserve">will undergo </w:t>
      </w:r>
      <w:r w:rsidRPr="0046532F">
        <w:rPr>
          <w:rFonts w:cs="Times New Roman"/>
          <w:i/>
          <w:lang w:val="en-US"/>
        </w:rPr>
        <w:t>renovations</w:t>
      </w:r>
      <w:r>
        <w:rPr>
          <w:rFonts w:cs="Times New Roman"/>
          <w:i/>
          <w:lang w:val="en-US"/>
        </w:rPr>
        <w:t xml:space="preserve"> requiring a permit</w:t>
      </w:r>
      <w:r>
        <w:rPr>
          <w:rFonts w:cs="Times New Roman"/>
          <w:lang w:val="en-GB"/>
        </w:rPr>
        <w:t>. The first schedule and Subpart G and J of the second schedule of the</w:t>
      </w:r>
      <w:r w:rsidRPr="002F66D0">
        <w:rPr>
          <w:rFonts w:cs="Times New Roman"/>
          <w:lang w:val="en-GB"/>
        </w:rPr>
        <w:t xml:space="preserve"> regulations provide</w:t>
      </w:r>
      <w:r w:rsidRPr="00F97E05">
        <w:rPr>
          <w:rFonts w:cs="Times New Roman"/>
          <w:lang w:val="en-GB"/>
        </w:rPr>
        <w:t xml:space="preserve"> for the following:</w:t>
      </w:r>
    </w:p>
    <w:p w:rsidR="00986D8D" w:rsidRPr="0078109F" w:rsidRDefault="00986D8D" w:rsidP="001E3558">
      <w:pPr>
        <w:spacing w:line="360" w:lineRule="auto"/>
        <w:jc w:val="both"/>
        <w:rPr>
          <w:rFonts w:cs="Times New Roman"/>
          <w:lang w:val="en-GB"/>
        </w:rPr>
      </w:pPr>
    </w:p>
    <w:p w:rsidR="00986D8D" w:rsidRPr="00E40347" w:rsidRDefault="00986D8D" w:rsidP="001E3558">
      <w:pPr>
        <w:spacing w:line="360" w:lineRule="auto"/>
        <w:ind w:left="720"/>
        <w:jc w:val="both"/>
        <w:rPr>
          <w:rFonts w:cs="Times New Roman"/>
          <w:lang w:val="en-GB"/>
        </w:rPr>
      </w:pPr>
      <w:r w:rsidRPr="00E40347">
        <w:rPr>
          <w:rFonts w:cs="Times New Roman"/>
          <w:lang w:val="en-GB"/>
        </w:rPr>
        <w:t xml:space="preserve">(a) </w:t>
      </w:r>
      <w:r>
        <w:rPr>
          <w:rFonts w:cs="Times New Roman"/>
          <w:lang w:val="en-GB"/>
        </w:rPr>
        <w:t>audible</w:t>
      </w:r>
      <w:r w:rsidRPr="00E40347">
        <w:rPr>
          <w:rFonts w:cs="Times New Roman"/>
          <w:lang w:val="en-GB"/>
        </w:rPr>
        <w:t xml:space="preserve"> features</w:t>
      </w:r>
      <w:r>
        <w:rPr>
          <w:rFonts w:cs="Times New Roman"/>
          <w:lang w:val="en-GB"/>
        </w:rPr>
        <w:t xml:space="preserve"> and visual (including </w:t>
      </w:r>
      <w:r w:rsidRPr="00E40347">
        <w:rPr>
          <w:rFonts w:cs="Times New Roman"/>
          <w:lang w:val="en-GB"/>
        </w:rPr>
        <w:t>Braille</w:t>
      </w:r>
      <w:r>
        <w:rPr>
          <w:rFonts w:cs="Times New Roman"/>
          <w:lang w:val="en-GB"/>
        </w:rPr>
        <w:t>)</w:t>
      </w:r>
      <w:r w:rsidRPr="00E40347">
        <w:rPr>
          <w:rFonts w:cs="Times New Roman"/>
          <w:lang w:val="en-GB"/>
        </w:rPr>
        <w:t xml:space="preserve"> signage for automated teller machines (ATMs)</w:t>
      </w:r>
      <w:r w:rsidRPr="00E40347">
        <w:rPr>
          <w:rFonts w:cs="Times New Roman"/>
          <w:color w:val="000000" w:themeColor="text1"/>
          <w:lang w:val="en-GB"/>
        </w:rPr>
        <w:t>,</w:t>
      </w:r>
      <w:r w:rsidRPr="00E40347">
        <w:rPr>
          <w:rFonts w:cs="Times New Roman"/>
          <w:lang w:val="en-GB"/>
        </w:rPr>
        <w:t xml:space="preserve"> lifts in </w:t>
      </w:r>
      <w:r>
        <w:rPr>
          <w:rFonts w:cs="Times New Roman"/>
          <w:lang w:val="en-GB"/>
        </w:rPr>
        <w:t xml:space="preserve">buildings where services are provided on upper floors to persons with disabilities including </w:t>
      </w:r>
      <w:r w:rsidRPr="00E40347">
        <w:rPr>
          <w:rFonts w:cs="Times New Roman"/>
          <w:lang w:val="en-GB"/>
        </w:rPr>
        <w:t>museums</w:t>
      </w:r>
      <w:r>
        <w:rPr>
          <w:rFonts w:cs="Times New Roman"/>
          <w:lang w:val="en-GB"/>
        </w:rPr>
        <w:t>, banks, cinema, and police stations</w:t>
      </w:r>
      <w:r w:rsidRPr="00E40347">
        <w:rPr>
          <w:rFonts w:cs="Times New Roman"/>
          <w:lang w:val="en-GB"/>
        </w:rPr>
        <w:t xml:space="preserve">; </w:t>
      </w:r>
    </w:p>
    <w:p w:rsidR="00986D8D" w:rsidRPr="0000398E" w:rsidRDefault="00986D8D" w:rsidP="001E3558">
      <w:pPr>
        <w:spacing w:line="360" w:lineRule="auto"/>
        <w:ind w:left="720"/>
        <w:jc w:val="both"/>
        <w:rPr>
          <w:rFonts w:cs="Times New Roman"/>
          <w:lang w:val="en-GB"/>
        </w:rPr>
      </w:pPr>
      <w:r w:rsidRPr="009F05CC" w:rsidDel="00E87CB2">
        <w:rPr>
          <w:rFonts w:cs="Times New Roman"/>
          <w:lang w:val="en-GB"/>
        </w:rPr>
        <w:t xml:space="preserve"> </w:t>
      </w:r>
      <w:r w:rsidRPr="0000398E">
        <w:rPr>
          <w:rFonts w:cs="Times New Roman"/>
          <w:lang w:val="en-GB"/>
        </w:rPr>
        <w:t>(</w:t>
      </w:r>
      <w:r>
        <w:rPr>
          <w:rFonts w:cs="Times New Roman"/>
          <w:lang w:val="en-GB"/>
        </w:rPr>
        <w:t>b</w:t>
      </w:r>
      <w:r w:rsidRPr="0000398E">
        <w:rPr>
          <w:rFonts w:cs="Times New Roman"/>
          <w:lang w:val="en-GB"/>
        </w:rPr>
        <w:t xml:space="preserve">) </w:t>
      </w:r>
      <w:r w:rsidRPr="00421E2E">
        <w:rPr>
          <w:rFonts w:cs="Times New Roman"/>
          <w:lang w:val="en-GB"/>
        </w:rPr>
        <w:t>visual and audible systems shall be provided to lifts, lobbies and fire alarm systems</w:t>
      </w:r>
      <w:r w:rsidRPr="0000398E">
        <w:rPr>
          <w:rFonts w:cs="Times New Roman"/>
          <w:lang w:val="en-GB"/>
        </w:rPr>
        <w:t>;</w:t>
      </w:r>
    </w:p>
    <w:p w:rsidR="00986D8D" w:rsidRPr="00E87CB2" w:rsidRDefault="00986D8D" w:rsidP="001E3558">
      <w:pPr>
        <w:spacing w:line="360" w:lineRule="auto"/>
        <w:ind w:left="720"/>
        <w:jc w:val="both"/>
        <w:rPr>
          <w:rFonts w:cs="Times New Roman"/>
          <w:lang w:val="en-GB"/>
        </w:rPr>
      </w:pPr>
      <w:r w:rsidRPr="009875A4">
        <w:rPr>
          <w:rFonts w:cs="Times New Roman"/>
          <w:lang w:val="en-GB"/>
        </w:rPr>
        <w:lastRenderedPageBreak/>
        <w:t>(</w:t>
      </w:r>
      <w:r>
        <w:rPr>
          <w:rFonts w:cs="Times New Roman"/>
          <w:lang w:val="en-GB"/>
        </w:rPr>
        <w:t>c</w:t>
      </w:r>
      <w:r w:rsidRPr="009875A4">
        <w:rPr>
          <w:rFonts w:cs="Times New Roman"/>
          <w:lang w:val="en-GB"/>
        </w:rPr>
        <w:t>) assistive</w:t>
      </w:r>
      <w:r w:rsidRPr="00E87CB2">
        <w:rPr>
          <w:rFonts w:cs="Times New Roman"/>
          <w:lang w:val="en-GB"/>
        </w:rPr>
        <w:t xml:space="preserve"> listening system for persons who are hard of hearing in places such as conference rooms</w:t>
      </w:r>
      <w:r>
        <w:rPr>
          <w:rFonts w:cs="Times New Roman"/>
          <w:lang w:val="en-GB"/>
        </w:rPr>
        <w:t xml:space="preserve"> and</w:t>
      </w:r>
      <w:r w:rsidRPr="00E87CB2">
        <w:rPr>
          <w:rFonts w:cs="Times New Roman"/>
          <w:lang w:val="en-GB"/>
        </w:rPr>
        <w:t xml:space="preserve"> </w:t>
      </w:r>
      <w:r>
        <w:rPr>
          <w:rFonts w:cs="Times New Roman"/>
          <w:lang w:val="en-GB"/>
        </w:rPr>
        <w:t>assembly areas</w:t>
      </w:r>
      <w:r w:rsidRPr="00E87CB2">
        <w:rPr>
          <w:rFonts w:cs="Times New Roman"/>
          <w:lang w:val="en-GB"/>
        </w:rPr>
        <w:t>; and</w:t>
      </w:r>
    </w:p>
    <w:p w:rsidR="00986D8D" w:rsidRDefault="00986D8D" w:rsidP="001E3558">
      <w:pPr>
        <w:spacing w:line="360" w:lineRule="auto"/>
        <w:ind w:left="720"/>
        <w:jc w:val="both"/>
        <w:rPr>
          <w:rFonts w:ascii="ArialMT" w:hAnsi="ArialMT" w:cs="ArialMT"/>
          <w:sz w:val="22"/>
          <w:szCs w:val="22"/>
          <w:lang w:val="en-GB"/>
        </w:rPr>
      </w:pPr>
      <w:r w:rsidRPr="002041F1">
        <w:rPr>
          <w:rFonts w:cs="Times New Roman"/>
          <w:lang w:val="en-GB"/>
        </w:rPr>
        <w:t>(</w:t>
      </w:r>
      <w:r>
        <w:rPr>
          <w:rFonts w:cs="Times New Roman"/>
          <w:lang w:val="en-GB"/>
        </w:rPr>
        <w:t>d</w:t>
      </w:r>
      <w:r w:rsidRPr="002041F1">
        <w:rPr>
          <w:rFonts w:cs="Times New Roman"/>
          <w:lang w:val="en-GB"/>
        </w:rPr>
        <w:t>) tactile</w:t>
      </w:r>
      <w:r w:rsidRPr="007C1BDE">
        <w:rPr>
          <w:rFonts w:cs="Times New Roman"/>
          <w:lang w:val="en-GB"/>
        </w:rPr>
        <w:t xml:space="preserve"> cues to indicate </w:t>
      </w:r>
      <w:r>
        <w:rPr>
          <w:rFonts w:cs="Times New Roman"/>
          <w:lang w:val="en-GB"/>
        </w:rPr>
        <w:t>different</w:t>
      </w:r>
      <w:r w:rsidRPr="007C1BDE">
        <w:rPr>
          <w:rFonts w:cs="Times New Roman"/>
          <w:lang w:val="en-GB"/>
        </w:rPr>
        <w:t xml:space="preserve"> in level in buildings.</w:t>
      </w:r>
    </w:p>
    <w:p w:rsidR="00986D8D" w:rsidRPr="0000398E" w:rsidRDefault="00986D8D" w:rsidP="001E3558">
      <w:pPr>
        <w:spacing w:line="360" w:lineRule="auto"/>
        <w:jc w:val="both"/>
        <w:rPr>
          <w:rFonts w:cs="Times New Roman"/>
          <w:b/>
          <w:lang w:val="en-GB"/>
        </w:rPr>
      </w:pPr>
      <w:r w:rsidRPr="00421E2E">
        <w:rPr>
          <w:rFonts w:cs="Times New Roman"/>
          <w:lang w:val="en-GB"/>
        </w:rPr>
        <w:t>(</w:t>
      </w:r>
      <w:r>
        <w:rPr>
          <w:rFonts w:cs="Times New Roman"/>
          <w:lang w:val="en-GB"/>
        </w:rPr>
        <w:t>ii</w:t>
      </w:r>
      <w:r w:rsidRPr="0000398E">
        <w:rPr>
          <w:rFonts w:cs="Times New Roman"/>
          <w:lang w:val="en-GB"/>
        </w:rPr>
        <w:t>)</w:t>
      </w:r>
      <w:r w:rsidRPr="0000398E">
        <w:rPr>
          <w:rFonts w:cs="Times New Roman"/>
          <w:b/>
          <w:lang w:val="en-GB"/>
        </w:rPr>
        <w:t xml:space="preserve"> Reservations on Article 11, </w:t>
      </w:r>
      <w:r w:rsidRPr="0000398E">
        <w:rPr>
          <w:rFonts w:cs="Times New Roman"/>
          <w:lang w:val="en-GB"/>
        </w:rPr>
        <w:t>which is as follows:</w:t>
      </w:r>
    </w:p>
    <w:p w:rsidR="00986D8D" w:rsidRPr="009875A4" w:rsidRDefault="00986D8D" w:rsidP="001E3558">
      <w:pPr>
        <w:spacing w:line="360" w:lineRule="auto"/>
        <w:ind w:left="720"/>
        <w:jc w:val="both"/>
        <w:rPr>
          <w:rFonts w:cs="Times New Roman"/>
          <w:lang w:val="en-US"/>
        </w:rPr>
      </w:pPr>
    </w:p>
    <w:p w:rsidR="00986D8D" w:rsidRPr="0000398E" w:rsidRDefault="00986D8D" w:rsidP="001E3558">
      <w:pPr>
        <w:spacing w:line="360" w:lineRule="auto"/>
        <w:ind w:left="720"/>
        <w:jc w:val="both"/>
        <w:rPr>
          <w:rFonts w:cs="Times New Roman"/>
          <w:lang w:val="en-US"/>
        </w:rPr>
      </w:pPr>
      <w:r w:rsidRPr="00421E2E">
        <w:rPr>
          <w:rFonts w:cs="Times New Roman"/>
          <w:b/>
          <w:i/>
          <w:lang w:val="en-US"/>
        </w:rPr>
        <w:t>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r w:rsidRPr="0000398E">
        <w:rPr>
          <w:rFonts w:cs="Times New Roman"/>
          <w:lang w:val="en-US"/>
        </w:rPr>
        <w:t>.</w:t>
      </w:r>
    </w:p>
    <w:p w:rsidR="00986D8D" w:rsidRPr="009875A4" w:rsidRDefault="00986D8D" w:rsidP="001E3558">
      <w:pPr>
        <w:spacing w:line="360" w:lineRule="auto"/>
        <w:jc w:val="both"/>
        <w:rPr>
          <w:rFonts w:cs="Times New Roman"/>
          <w:lang w:val="en-US"/>
        </w:rPr>
      </w:pPr>
    </w:p>
    <w:p w:rsidR="00986D8D" w:rsidRPr="002041F1" w:rsidRDefault="00986D8D" w:rsidP="001E3558">
      <w:pPr>
        <w:spacing w:line="360" w:lineRule="auto"/>
        <w:jc w:val="both"/>
        <w:rPr>
          <w:rFonts w:cs="Times New Roman"/>
          <w:b/>
          <w:i/>
          <w:u w:val="single"/>
          <w:lang w:val="en-GB"/>
        </w:rPr>
      </w:pPr>
      <w:r w:rsidRPr="002041F1">
        <w:rPr>
          <w:rFonts w:cs="Times New Roman"/>
          <w:b/>
          <w:i/>
          <w:u w:val="single"/>
          <w:lang w:val="en-GB"/>
        </w:rPr>
        <w:t>Latest status:</w:t>
      </w:r>
    </w:p>
    <w:p w:rsidR="00986D8D" w:rsidRPr="007C1BDE" w:rsidRDefault="00986D8D" w:rsidP="001E3558">
      <w:pPr>
        <w:spacing w:line="360" w:lineRule="auto"/>
        <w:jc w:val="both"/>
        <w:rPr>
          <w:rFonts w:cs="Times New Roman"/>
          <w:b/>
          <w:i/>
          <w:u w:val="single"/>
          <w:lang w:val="en-GB"/>
        </w:rPr>
      </w:pPr>
    </w:p>
    <w:p w:rsidR="00986D8D" w:rsidRPr="00A7353E" w:rsidRDefault="00986D8D" w:rsidP="001E3558">
      <w:pPr>
        <w:spacing w:line="360" w:lineRule="auto"/>
        <w:jc w:val="both"/>
        <w:rPr>
          <w:rFonts w:cs="Times New Roman"/>
          <w:i/>
          <w:lang w:val="en-US"/>
        </w:rPr>
      </w:pPr>
      <w:r w:rsidRPr="00421E2E">
        <w:rPr>
          <w:rFonts w:cs="Times New Roman"/>
          <w:i/>
          <w:lang w:val="en-US"/>
        </w:rPr>
        <w:t xml:space="preserve">With regards to </w:t>
      </w:r>
      <w:r>
        <w:rPr>
          <w:rFonts w:cs="Times New Roman"/>
          <w:i/>
          <w:lang w:val="en-US"/>
        </w:rPr>
        <w:t>the reservations made under the</w:t>
      </w:r>
      <w:r w:rsidRPr="00421E2E">
        <w:rPr>
          <w:rFonts w:cs="Times New Roman"/>
          <w:i/>
          <w:lang w:val="en-US"/>
        </w:rPr>
        <w:t xml:space="preserve"> UN Convention on the Rights of Persons with Disabilities (UNCRPD) to Article 11 which deals with situations of risks and humanitarian emergencies, given that the National Disaster Risk Reduction and Management Act 2016 was proclaimed on 1 July 2016, proc</w:t>
      </w:r>
      <w:r w:rsidRPr="00A7353E">
        <w:rPr>
          <w:rFonts w:cs="Times New Roman"/>
          <w:i/>
          <w:lang w:val="en-US"/>
        </w:rPr>
        <w:t>edures have been initiated for the removal of this Reservation.</w:t>
      </w:r>
    </w:p>
    <w:p w:rsidR="00986D8D" w:rsidRPr="00B558FA" w:rsidRDefault="00986D8D" w:rsidP="001E3558">
      <w:pPr>
        <w:spacing w:line="360" w:lineRule="auto"/>
        <w:jc w:val="both"/>
        <w:rPr>
          <w:rFonts w:cs="Times New Roman"/>
          <w:lang w:val="en-US"/>
        </w:rPr>
      </w:pPr>
    </w:p>
    <w:p w:rsidR="00986D8D" w:rsidRPr="00A7353E" w:rsidRDefault="00986D8D" w:rsidP="001E3558">
      <w:pPr>
        <w:spacing w:line="360" w:lineRule="auto"/>
        <w:jc w:val="both"/>
        <w:rPr>
          <w:rFonts w:cs="Times New Roman"/>
          <w:lang w:val="en-GB"/>
        </w:rPr>
      </w:pPr>
      <w:r w:rsidRPr="00B558FA">
        <w:rPr>
          <w:rFonts w:cs="Times New Roman"/>
          <w:lang w:val="en-US"/>
        </w:rPr>
        <w:t>It is to be noted that following the proclamation of t</w:t>
      </w:r>
      <w:r w:rsidRPr="00B558FA">
        <w:rPr>
          <w:rFonts w:cs="Times New Roman"/>
          <w:lang w:val="en-GB"/>
        </w:rPr>
        <w:t>he National Disaster Risk Reduction and Management Act in July 2016, a National Disaster Risk Reduction Management Cent</w:t>
      </w:r>
      <w:r>
        <w:rPr>
          <w:rFonts w:cs="Times New Roman"/>
          <w:lang w:val="en-GB"/>
        </w:rPr>
        <w:t>re was set up to coordinate the</w:t>
      </w:r>
      <w:r w:rsidRPr="00B558FA">
        <w:rPr>
          <w:rFonts w:cs="Times New Roman"/>
          <w:lang w:val="en-GB"/>
        </w:rPr>
        <w:t xml:space="preserve"> efforts of various agencies responsible for</w:t>
      </w:r>
      <w:r>
        <w:rPr>
          <w:rFonts w:cs="Times New Roman"/>
          <w:lang w:val="en-GB"/>
        </w:rPr>
        <w:t xml:space="preserve"> </w:t>
      </w:r>
      <w:r w:rsidRPr="00421E2E">
        <w:rPr>
          <w:rFonts w:cs="Times New Roman"/>
          <w:lang w:val="en-GB"/>
        </w:rPr>
        <w:t xml:space="preserve">disaster </w:t>
      </w:r>
      <w:r>
        <w:rPr>
          <w:rFonts w:cs="Times New Roman"/>
          <w:lang w:val="en-GB"/>
        </w:rPr>
        <w:t xml:space="preserve">risk </w:t>
      </w:r>
      <w:r w:rsidRPr="00421E2E">
        <w:rPr>
          <w:rFonts w:cs="Times New Roman"/>
          <w:lang w:val="en-GB"/>
        </w:rPr>
        <w:t>mi</w:t>
      </w:r>
      <w:r w:rsidRPr="00A7353E">
        <w:rPr>
          <w:rFonts w:cs="Times New Roman"/>
          <w:lang w:val="en-GB"/>
        </w:rPr>
        <w:t>tigation</w:t>
      </w:r>
      <w:r>
        <w:rPr>
          <w:rFonts w:cs="Times New Roman"/>
          <w:lang w:val="en-GB"/>
        </w:rPr>
        <w:t xml:space="preserve"> </w:t>
      </w:r>
      <w:r w:rsidRPr="00A7353E">
        <w:rPr>
          <w:rFonts w:cs="Times New Roman"/>
          <w:lang w:val="en-GB"/>
        </w:rPr>
        <w:t>and management activities.</w:t>
      </w:r>
    </w:p>
    <w:p w:rsidR="00986D8D" w:rsidRPr="00A7353E" w:rsidRDefault="00986D8D" w:rsidP="001E3558">
      <w:pPr>
        <w:spacing w:line="360" w:lineRule="auto"/>
        <w:jc w:val="both"/>
        <w:rPr>
          <w:rFonts w:cs="Times New Roman"/>
          <w:lang w:val="en-GB"/>
        </w:rPr>
      </w:pPr>
    </w:p>
    <w:p w:rsidR="00986D8D" w:rsidRPr="00B558FA" w:rsidRDefault="00986D8D" w:rsidP="001E3558">
      <w:pPr>
        <w:spacing w:line="360" w:lineRule="auto"/>
        <w:jc w:val="both"/>
        <w:rPr>
          <w:rFonts w:cs="Times New Roman"/>
          <w:lang w:val="en-GB"/>
        </w:rPr>
      </w:pPr>
      <w:r w:rsidRPr="00B558FA">
        <w:rPr>
          <w:rFonts w:cs="Times New Roman"/>
          <w:lang w:val="en-GB"/>
        </w:rPr>
        <w:t>This Centre carries out regular sensitisation campaigns on disaster risk reduction and organises frequent simulation exercises and activities. These campaigns and simulation exercises take into account the special needs of persons with disabilities. Safe evacuation procedures are tested for implementation in the event of disasters.</w:t>
      </w:r>
    </w:p>
    <w:p w:rsidR="00986D8D" w:rsidRPr="00B558FA" w:rsidRDefault="00986D8D" w:rsidP="001E3558">
      <w:pPr>
        <w:spacing w:line="360" w:lineRule="auto"/>
        <w:jc w:val="both"/>
        <w:rPr>
          <w:rFonts w:cs="Times New Roman"/>
          <w:lang w:val="en-GB"/>
        </w:rPr>
      </w:pPr>
    </w:p>
    <w:p w:rsidR="00986D8D" w:rsidRPr="0046532F" w:rsidRDefault="00986D8D" w:rsidP="001E3558">
      <w:pPr>
        <w:spacing w:line="360" w:lineRule="auto"/>
        <w:jc w:val="both"/>
        <w:rPr>
          <w:rFonts w:cs="Times New Roman"/>
          <w:lang w:val="en-US"/>
        </w:rPr>
      </w:pPr>
      <w:r w:rsidRPr="0046532F">
        <w:rPr>
          <w:rFonts w:cs="Times New Roman"/>
          <w:lang w:val="en-US"/>
        </w:rPr>
        <w:t>(</w:t>
      </w:r>
      <w:r>
        <w:rPr>
          <w:rFonts w:cs="Times New Roman"/>
          <w:lang w:val="en-US"/>
        </w:rPr>
        <w:t>iii</w:t>
      </w:r>
      <w:r w:rsidRPr="0046532F">
        <w:rPr>
          <w:rFonts w:cs="Times New Roman"/>
          <w:lang w:val="en-US"/>
        </w:rPr>
        <w:t>)</w:t>
      </w:r>
      <w:r>
        <w:rPr>
          <w:rFonts w:cs="Times New Roman"/>
          <w:lang w:val="en-US"/>
        </w:rPr>
        <w:t xml:space="preserve"> </w:t>
      </w:r>
      <w:r w:rsidRPr="0046532F">
        <w:rPr>
          <w:rFonts w:cs="Times New Roman"/>
          <w:b/>
        </w:rPr>
        <w:t xml:space="preserve">Reservations on </w:t>
      </w:r>
      <w:r w:rsidRPr="0046532F">
        <w:rPr>
          <w:rFonts w:cs="Times New Roman"/>
          <w:b/>
          <w:lang w:val="en-US"/>
        </w:rPr>
        <w:t>Article 24 (2) (b)</w:t>
      </w:r>
      <w:r w:rsidRPr="0046532F">
        <w:rPr>
          <w:rFonts w:cs="Times New Roman"/>
          <w:lang w:val="en-US"/>
        </w:rPr>
        <w:t>, which is as follows:</w:t>
      </w:r>
    </w:p>
    <w:p w:rsidR="00986D8D" w:rsidRPr="0046532F" w:rsidRDefault="00986D8D" w:rsidP="001E3558">
      <w:pPr>
        <w:spacing w:line="360" w:lineRule="auto"/>
        <w:jc w:val="both"/>
        <w:rPr>
          <w:rFonts w:cs="Times New Roman"/>
        </w:rPr>
      </w:pPr>
    </w:p>
    <w:p w:rsidR="00986D8D" w:rsidRPr="00A7353E" w:rsidRDefault="00986D8D" w:rsidP="001E3558">
      <w:pPr>
        <w:spacing w:line="360" w:lineRule="auto"/>
        <w:ind w:firstLine="720"/>
        <w:jc w:val="both"/>
        <w:rPr>
          <w:rFonts w:cs="Times New Roman"/>
          <w:b/>
          <w:i/>
        </w:rPr>
      </w:pPr>
      <w:r w:rsidRPr="00A7353E">
        <w:rPr>
          <w:rFonts w:cs="Times New Roman"/>
          <w:b/>
          <w:i/>
        </w:rPr>
        <w:t>2. In realizing this right, States Parties shall ensure that:</w:t>
      </w:r>
    </w:p>
    <w:p w:rsidR="00986D8D" w:rsidRPr="00A7353E" w:rsidRDefault="00986D8D" w:rsidP="001E3558">
      <w:pPr>
        <w:spacing w:line="360" w:lineRule="auto"/>
        <w:jc w:val="both"/>
        <w:rPr>
          <w:rFonts w:cs="Times New Roman"/>
          <w:b/>
          <w:i/>
        </w:rPr>
      </w:pPr>
    </w:p>
    <w:p w:rsidR="00986D8D" w:rsidRPr="00A7353E" w:rsidRDefault="00986D8D" w:rsidP="001E3558">
      <w:pPr>
        <w:spacing w:line="360" w:lineRule="auto"/>
        <w:ind w:left="990" w:hanging="270"/>
        <w:jc w:val="both"/>
        <w:rPr>
          <w:rFonts w:cs="Times New Roman"/>
          <w:b/>
          <w:i/>
        </w:rPr>
      </w:pPr>
      <w:r w:rsidRPr="00A7353E">
        <w:rPr>
          <w:rFonts w:cs="Times New Roman"/>
          <w:b/>
          <w:i/>
        </w:rPr>
        <w:lastRenderedPageBreak/>
        <w:t>b) persons with disabilities can access an inclusive, quality and free primary education and secondary education on an equal basis with others in the communities in which they live;</w:t>
      </w:r>
    </w:p>
    <w:p w:rsidR="00986D8D" w:rsidRPr="00A7353E" w:rsidRDefault="00986D8D" w:rsidP="001E3558">
      <w:pPr>
        <w:spacing w:line="360" w:lineRule="auto"/>
        <w:jc w:val="both"/>
        <w:rPr>
          <w:rFonts w:cs="Times New Roman"/>
          <w:b/>
          <w:i/>
        </w:rPr>
      </w:pPr>
    </w:p>
    <w:p w:rsidR="00F40C4C" w:rsidRDefault="00F40C4C" w:rsidP="001E3558">
      <w:pPr>
        <w:spacing w:line="360" w:lineRule="auto"/>
        <w:jc w:val="both"/>
        <w:rPr>
          <w:rFonts w:cs="Times New Roman"/>
          <w:b/>
          <w:i/>
          <w:u w:val="single"/>
        </w:rPr>
      </w:pPr>
    </w:p>
    <w:p w:rsidR="00986D8D" w:rsidRPr="0046532F" w:rsidRDefault="00986D8D" w:rsidP="001E3558">
      <w:pPr>
        <w:spacing w:line="360" w:lineRule="auto"/>
        <w:jc w:val="both"/>
        <w:rPr>
          <w:rFonts w:cs="Times New Roman"/>
          <w:b/>
          <w:i/>
          <w:u w:val="single"/>
        </w:rPr>
      </w:pPr>
      <w:r w:rsidRPr="0046532F">
        <w:rPr>
          <w:rFonts w:cs="Times New Roman"/>
          <w:b/>
          <w:i/>
          <w:u w:val="single"/>
        </w:rPr>
        <w:t>Latest status:</w:t>
      </w:r>
    </w:p>
    <w:p w:rsidR="00986D8D" w:rsidRPr="0046532F" w:rsidRDefault="00986D8D" w:rsidP="001E3558">
      <w:pPr>
        <w:spacing w:line="360" w:lineRule="auto"/>
        <w:jc w:val="both"/>
        <w:rPr>
          <w:rFonts w:cs="Times New Roman"/>
          <w:b/>
          <w:i/>
          <w:u w:val="single"/>
        </w:rPr>
      </w:pPr>
    </w:p>
    <w:p w:rsidR="00986D8D" w:rsidRPr="0046532F" w:rsidRDefault="00986D8D" w:rsidP="001E3558">
      <w:pPr>
        <w:spacing w:line="360" w:lineRule="auto"/>
        <w:jc w:val="both"/>
        <w:rPr>
          <w:rFonts w:cs="Times New Roman"/>
          <w:i/>
          <w:lang w:val="en-US"/>
        </w:rPr>
      </w:pPr>
      <w:r w:rsidRPr="0046532F">
        <w:rPr>
          <w:rFonts w:cs="Times New Roman"/>
          <w:i/>
          <w:lang w:val="en-US"/>
        </w:rPr>
        <w:t xml:space="preserve"> The State of Mauritius has now engaged in a policy of inclusive education and expects to remove the reservation as soon as this policy is fully implemented. The </w:t>
      </w:r>
      <w:r w:rsidRPr="0046532F">
        <w:rPr>
          <w:rFonts w:cs="Times New Roman"/>
          <w:bCs/>
          <w:i/>
        </w:rPr>
        <w:t>Ministry of Education, Tertiary Education, Science and Technology</w:t>
      </w:r>
      <w:r w:rsidRPr="0046532F">
        <w:rPr>
          <w:rFonts w:cs="Times New Roman"/>
          <w:i/>
          <w:lang w:val="en-US"/>
        </w:rPr>
        <w:t xml:space="preserve"> has already set up a High Level Committee comprising representatives of the Ministry of Social Integration, Social Security and National Solidarity, the Mauritius Institute of Education, the Ombudsperson for Children and the Office of Public Sector Governance with a view to achieving parity on government funding between disabled and non-disabled children. The Committee has had consultations with all stakeholders concerned including NGOs looking after children with disabilities. Once this parity is achieved, the reservation might be removed.</w:t>
      </w:r>
    </w:p>
    <w:p w:rsidR="00986D8D" w:rsidRPr="00B24986" w:rsidRDefault="00986D8D" w:rsidP="001E3558">
      <w:pPr>
        <w:spacing w:line="360" w:lineRule="auto"/>
        <w:jc w:val="both"/>
        <w:rPr>
          <w:rFonts w:cs="Times New Roman"/>
          <w:lang w:val="en-GB"/>
        </w:rPr>
      </w:pPr>
    </w:p>
    <w:p w:rsidR="00986D8D" w:rsidRPr="009F05CC" w:rsidRDefault="00986D8D" w:rsidP="001E3558">
      <w:pPr>
        <w:spacing w:line="360" w:lineRule="auto"/>
        <w:jc w:val="both"/>
        <w:rPr>
          <w:rFonts w:cs="Times New Roman"/>
          <w:lang w:val="en-GB"/>
        </w:rPr>
      </w:pPr>
      <w:r w:rsidRPr="00485909">
        <w:rPr>
          <w:rFonts w:cs="Times New Roman"/>
          <w:lang w:val="en-GB"/>
        </w:rPr>
        <w:t>In this context, it is to be noted that s</w:t>
      </w:r>
      <w:r w:rsidRPr="00CE6D9C">
        <w:rPr>
          <w:rFonts w:cs="Times New Roman"/>
          <w:lang w:val="en-GB"/>
        </w:rPr>
        <w:t>ince 2006,</w:t>
      </w:r>
      <w:r w:rsidRPr="002F66D0">
        <w:rPr>
          <w:rFonts w:cs="Times New Roman"/>
          <w:lang w:val="en-GB"/>
        </w:rPr>
        <w:t xml:space="preserve"> the State of Mauritius</w:t>
      </w:r>
      <w:r w:rsidRPr="00F97E05">
        <w:rPr>
          <w:rFonts w:cs="Times New Roman"/>
          <w:lang w:val="en-GB"/>
        </w:rPr>
        <w:t xml:space="preserve"> has officially adopted a policy</w:t>
      </w:r>
      <w:r w:rsidRPr="0078109F">
        <w:rPr>
          <w:rFonts w:cs="Times New Roman"/>
          <w:lang w:val="en-GB"/>
        </w:rPr>
        <w:t xml:space="preserve"> for</w:t>
      </w:r>
      <w:r w:rsidRPr="00E40347">
        <w:rPr>
          <w:rFonts w:cs="Times New Roman"/>
          <w:lang w:val="en-GB"/>
        </w:rPr>
        <w:t xml:space="preserve"> inclusive education.</w:t>
      </w:r>
      <w:r>
        <w:rPr>
          <w:rFonts w:cs="Times New Roman"/>
          <w:lang w:val="en-GB"/>
        </w:rPr>
        <w:t xml:space="preserve"> </w:t>
      </w:r>
      <w:r w:rsidRPr="00E40347">
        <w:rPr>
          <w:rFonts w:cs="Times New Roman"/>
          <w:lang w:val="en-GB"/>
        </w:rPr>
        <w:t>The</w:t>
      </w:r>
      <w:r>
        <w:rPr>
          <w:rFonts w:cs="Times New Roman"/>
          <w:lang w:val="en-GB"/>
        </w:rPr>
        <w:t xml:space="preserve"> </w:t>
      </w:r>
      <w:r w:rsidRPr="00E40347">
        <w:rPr>
          <w:rFonts w:cs="Times New Roman"/>
          <w:bCs/>
        </w:rPr>
        <w:t>Ministry of Education, Tertiary Education, Science and Technology</w:t>
      </w:r>
      <w:r>
        <w:rPr>
          <w:rFonts w:cs="Times New Roman"/>
          <w:bCs/>
        </w:rPr>
        <w:t xml:space="preserve"> </w:t>
      </w:r>
      <w:r w:rsidRPr="00E40347">
        <w:rPr>
          <w:rFonts w:cs="Times New Roman"/>
          <w:lang w:val="en-GB"/>
        </w:rPr>
        <w:t>has since</w:t>
      </w:r>
      <w:r>
        <w:rPr>
          <w:rFonts w:cs="Times New Roman"/>
          <w:lang w:val="en-GB"/>
        </w:rPr>
        <w:t xml:space="preserve"> </w:t>
      </w:r>
      <w:r w:rsidRPr="00E40347">
        <w:rPr>
          <w:rFonts w:cs="Times New Roman"/>
          <w:lang w:val="en-GB"/>
        </w:rPr>
        <w:t>taken a series of measures towards an inclusive schooling system which are as follows</w:t>
      </w:r>
      <w:r w:rsidRPr="009F05CC">
        <w:rPr>
          <w:rFonts w:cs="Times New Roman"/>
          <w:lang w:val="en-GB"/>
        </w:rPr>
        <w:t>:</w:t>
      </w:r>
    </w:p>
    <w:p w:rsidR="00986D8D" w:rsidRPr="009875A4" w:rsidRDefault="00986D8D" w:rsidP="001E3558">
      <w:pPr>
        <w:spacing w:line="360" w:lineRule="auto"/>
        <w:jc w:val="both"/>
        <w:rPr>
          <w:rFonts w:cs="Times New Roman"/>
          <w:lang w:val="en-GB"/>
        </w:rPr>
      </w:pPr>
    </w:p>
    <w:p w:rsidR="00986D8D" w:rsidRPr="0046532F" w:rsidRDefault="00986D8D" w:rsidP="001E3558">
      <w:pPr>
        <w:pStyle w:val="ListParagraph"/>
        <w:numPr>
          <w:ilvl w:val="0"/>
          <w:numId w:val="1"/>
        </w:numPr>
        <w:spacing w:line="360" w:lineRule="auto"/>
        <w:jc w:val="both"/>
        <w:rPr>
          <w:lang w:val="en-GB"/>
        </w:rPr>
      </w:pPr>
      <w:r w:rsidRPr="0046532F">
        <w:rPr>
          <w:lang w:val="en-GB"/>
        </w:rPr>
        <w:t>the provision of adapted textbooks for learners with visual and hearing impairments;</w:t>
      </w:r>
    </w:p>
    <w:p w:rsidR="00986D8D" w:rsidRPr="0046532F" w:rsidRDefault="00986D8D" w:rsidP="001E3558">
      <w:pPr>
        <w:pStyle w:val="ListParagraph"/>
        <w:numPr>
          <w:ilvl w:val="0"/>
          <w:numId w:val="1"/>
        </w:numPr>
        <w:spacing w:line="360" w:lineRule="auto"/>
        <w:jc w:val="both"/>
        <w:rPr>
          <w:lang w:val="en-GB"/>
        </w:rPr>
      </w:pPr>
      <w:r w:rsidRPr="0046532F">
        <w:rPr>
          <w:lang w:val="en-GB"/>
        </w:rPr>
        <w:t>the provision of personal computers fitted with Screen Reader and Screen Magnifier Software for visually impaired learners;</w:t>
      </w:r>
    </w:p>
    <w:p w:rsidR="00986D8D" w:rsidRPr="0046532F" w:rsidRDefault="00986D8D" w:rsidP="001E3558">
      <w:pPr>
        <w:pStyle w:val="ListParagraph"/>
        <w:numPr>
          <w:ilvl w:val="0"/>
          <w:numId w:val="1"/>
        </w:numPr>
        <w:spacing w:line="360" w:lineRule="auto"/>
        <w:jc w:val="both"/>
        <w:rPr>
          <w:lang w:val="en-GB"/>
        </w:rPr>
      </w:pPr>
      <w:r w:rsidRPr="0046532F">
        <w:rPr>
          <w:lang w:val="en-GB"/>
        </w:rPr>
        <w:t>the provision of Braille displays for blind learners;</w:t>
      </w:r>
    </w:p>
    <w:p w:rsidR="00986D8D" w:rsidRPr="0046532F" w:rsidRDefault="00986D8D" w:rsidP="001E3558">
      <w:pPr>
        <w:pStyle w:val="ListParagraph"/>
        <w:numPr>
          <w:ilvl w:val="0"/>
          <w:numId w:val="1"/>
        </w:numPr>
        <w:spacing w:line="360" w:lineRule="auto"/>
        <w:jc w:val="both"/>
        <w:rPr>
          <w:lang w:val="en-GB"/>
        </w:rPr>
      </w:pPr>
      <w:r w:rsidRPr="0046532F">
        <w:rPr>
          <w:lang w:val="en-GB"/>
        </w:rPr>
        <w:t>the support of assistant teachers as well as carers;</w:t>
      </w:r>
    </w:p>
    <w:p w:rsidR="00986D8D" w:rsidRPr="0046532F" w:rsidRDefault="00986D8D" w:rsidP="001E3558">
      <w:pPr>
        <w:pStyle w:val="ListParagraph"/>
        <w:numPr>
          <w:ilvl w:val="0"/>
          <w:numId w:val="1"/>
        </w:numPr>
        <w:spacing w:line="360" w:lineRule="auto"/>
        <w:jc w:val="both"/>
        <w:rPr>
          <w:lang w:val="en-GB"/>
        </w:rPr>
      </w:pPr>
      <w:r w:rsidRPr="0046532F">
        <w:rPr>
          <w:lang w:val="en-GB"/>
        </w:rPr>
        <w:t>extra assistance from the class educators and support teachers;</w:t>
      </w:r>
    </w:p>
    <w:p w:rsidR="00986D8D" w:rsidRPr="0046532F" w:rsidRDefault="00986D8D" w:rsidP="001E3558">
      <w:pPr>
        <w:pStyle w:val="ListParagraph"/>
        <w:numPr>
          <w:ilvl w:val="0"/>
          <w:numId w:val="1"/>
        </w:numPr>
        <w:spacing w:line="360" w:lineRule="auto"/>
        <w:jc w:val="both"/>
        <w:rPr>
          <w:lang w:val="en-GB"/>
        </w:rPr>
      </w:pPr>
      <w:r w:rsidRPr="0046532F">
        <w:rPr>
          <w:lang w:val="en-GB"/>
        </w:rPr>
        <w:t>assistance for assessments and examinations as well as the provision of extra</w:t>
      </w:r>
      <w:r>
        <w:rPr>
          <w:lang w:val="en-GB"/>
        </w:rPr>
        <w:t xml:space="preserve"> </w:t>
      </w:r>
      <w:r w:rsidRPr="0046532F">
        <w:rPr>
          <w:lang w:val="en-GB"/>
        </w:rPr>
        <w:t>time for examinations;</w:t>
      </w:r>
    </w:p>
    <w:p w:rsidR="00986D8D" w:rsidRPr="0046532F" w:rsidRDefault="00986D8D" w:rsidP="001E3558">
      <w:pPr>
        <w:pStyle w:val="ListParagraph"/>
        <w:numPr>
          <w:ilvl w:val="0"/>
          <w:numId w:val="1"/>
        </w:numPr>
        <w:spacing w:line="360" w:lineRule="auto"/>
        <w:jc w:val="both"/>
        <w:rPr>
          <w:lang w:val="en-GB"/>
        </w:rPr>
      </w:pPr>
      <w:r w:rsidRPr="0046532F">
        <w:rPr>
          <w:lang w:val="en-GB"/>
        </w:rPr>
        <w:t>assistance of specialist teachers/interpreters for learners with hearing impairment in secondary schools and for examination purposes;</w:t>
      </w:r>
    </w:p>
    <w:p w:rsidR="00986D8D" w:rsidRPr="0046532F" w:rsidRDefault="00986D8D" w:rsidP="001E3558">
      <w:pPr>
        <w:pStyle w:val="ListParagraph"/>
        <w:numPr>
          <w:ilvl w:val="0"/>
          <w:numId w:val="1"/>
        </w:numPr>
        <w:spacing w:line="360" w:lineRule="auto"/>
        <w:jc w:val="both"/>
        <w:rPr>
          <w:lang w:val="en-GB"/>
        </w:rPr>
      </w:pPr>
      <w:r w:rsidRPr="0046532F">
        <w:rPr>
          <w:lang w:val="en-GB"/>
        </w:rPr>
        <w:t>provision of adapted furniture and wheelchairs;</w:t>
      </w:r>
    </w:p>
    <w:p w:rsidR="00986D8D" w:rsidRPr="0046532F" w:rsidRDefault="00986D8D" w:rsidP="001E3558">
      <w:pPr>
        <w:pStyle w:val="ListParagraph"/>
        <w:numPr>
          <w:ilvl w:val="0"/>
          <w:numId w:val="1"/>
        </w:numPr>
        <w:spacing w:line="360" w:lineRule="auto"/>
        <w:jc w:val="both"/>
        <w:rPr>
          <w:lang w:val="en-GB"/>
        </w:rPr>
      </w:pPr>
      <w:r w:rsidRPr="0046532F">
        <w:rPr>
          <w:lang w:val="en-GB"/>
        </w:rPr>
        <w:t>refund of bus and taxi fares for the conveyance of students with disabilities;</w:t>
      </w:r>
    </w:p>
    <w:p w:rsidR="00986D8D" w:rsidRPr="0046532F" w:rsidRDefault="00986D8D" w:rsidP="001E3558">
      <w:pPr>
        <w:pStyle w:val="ListParagraph"/>
        <w:numPr>
          <w:ilvl w:val="0"/>
          <w:numId w:val="1"/>
        </w:numPr>
        <w:spacing w:line="360" w:lineRule="auto"/>
        <w:jc w:val="both"/>
        <w:rPr>
          <w:lang w:val="en-GB"/>
        </w:rPr>
      </w:pPr>
      <w:r w:rsidRPr="0046532F">
        <w:rPr>
          <w:lang w:val="en-GB"/>
        </w:rPr>
        <w:lastRenderedPageBreak/>
        <w:t>specialised</w:t>
      </w:r>
      <w:r>
        <w:rPr>
          <w:lang w:val="en-GB"/>
        </w:rPr>
        <w:t xml:space="preserve"> </w:t>
      </w:r>
      <w:r w:rsidRPr="0046532F">
        <w:rPr>
          <w:lang w:val="en-GB"/>
        </w:rPr>
        <w:t>rooms such as computer rooms, science laboratories, music rooms and libraries are situated on the ground floor; and</w:t>
      </w:r>
    </w:p>
    <w:p w:rsidR="00986D8D" w:rsidRPr="0046532F" w:rsidRDefault="00986D8D" w:rsidP="001E3558">
      <w:pPr>
        <w:pStyle w:val="ListParagraph"/>
        <w:numPr>
          <w:ilvl w:val="0"/>
          <w:numId w:val="1"/>
        </w:numPr>
        <w:spacing w:line="360" w:lineRule="auto"/>
        <w:jc w:val="both"/>
        <w:rPr>
          <w:lang w:val="en-GB"/>
        </w:rPr>
      </w:pPr>
      <w:r w:rsidRPr="0046532F">
        <w:rPr>
          <w:lang w:val="en-GB"/>
        </w:rPr>
        <w:t>all primary schools having learners with disabilities have been retrofitted with ramps to provide easy access to classrooms and other spaces.</w:t>
      </w:r>
    </w:p>
    <w:p w:rsidR="00986D8D" w:rsidRPr="00B24986" w:rsidRDefault="00986D8D" w:rsidP="001E3558">
      <w:pPr>
        <w:spacing w:line="360" w:lineRule="auto"/>
        <w:ind w:left="360"/>
        <w:jc w:val="both"/>
        <w:rPr>
          <w:rFonts w:cs="Times New Roman"/>
          <w:lang w:val="en-GB"/>
        </w:rPr>
      </w:pPr>
    </w:p>
    <w:p w:rsidR="00986D8D" w:rsidRPr="00CE6D9C" w:rsidRDefault="00986D8D" w:rsidP="001E3558">
      <w:pPr>
        <w:spacing w:line="360" w:lineRule="auto"/>
        <w:ind w:left="360"/>
        <w:jc w:val="both"/>
        <w:rPr>
          <w:rFonts w:cs="Times New Roman"/>
          <w:lang w:val="en-GB"/>
        </w:rPr>
      </w:pPr>
      <w:r w:rsidRPr="00485909">
        <w:rPr>
          <w:rFonts w:cs="Times New Roman"/>
          <w:lang w:val="en-GB"/>
        </w:rPr>
        <w:t>The following infrastructural works have also been carried out in various stat</w:t>
      </w:r>
      <w:r w:rsidRPr="00CE6D9C">
        <w:rPr>
          <w:rFonts w:cs="Times New Roman"/>
          <w:lang w:val="en-GB"/>
        </w:rPr>
        <w:t>e secondary schools having learners with disabilities:</w:t>
      </w:r>
    </w:p>
    <w:p w:rsidR="00986D8D" w:rsidRPr="002F66D0" w:rsidRDefault="00986D8D" w:rsidP="001E3558">
      <w:pPr>
        <w:spacing w:line="360" w:lineRule="auto"/>
        <w:ind w:left="360"/>
        <w:jc w:val="both"/>
        <w:rPr>
          <w:rFonts w:cs="Times New Roman"/>
          <w:lang w:val="en-GB"/>
        </w:rPr>
      </w:pPr>
    </w:p>
    <w:p w:rsidR="00986D8D" w:rsidRPr="0046532F" w:rsidRDefault="00986D8D" w:rsidP="001E3558">
      <w:pPr>
        <w:pStyle w:val="ListParagraph"/>
        <w:numPr>
          <w:ilvl w:val="0"/>
          <w:numId w:val="2"/>
        </w:numPr>
        <w:spacing w:line="360" w:lineRule="auto"/>
        <w:jc w:val="both"/>
        <w:rPr>
          <w:lang w:val="en-GB"/>
        </w:rPr>
      </w:pPr>
      <w:r w:rsidRPr="0046532F">
        <w:rPr>
          <w:lang w:val="en-GB"/>
        </w:rPr>
        <w:t>ramps and handrails to facilitate access to the classrooms;</w:t>
      </w:r>
    </w:p>
    <w:p w:rsidR="00986D8D" w:rsidRPr="0046532F" w:rsidRDefault="00986D8D" w:rsidP="001E3558">
      <w:pPr>
        <w:pStyle w:val="ListParagraph"/>
        <w:numPr>
          <w:ilvl w:val="0"/>
          <w:numId w:val="2"/>
        </w:numPr>
        <w:spacing w:line="360" w:lineRule="auto"/>
        <w:jc w:val="both"/>
        <w:rPr>
          <w:lang w:val="en-GB"/>
        </w:rPr>
      </w:pPr>
      <w:r w:rsidRPr="0046532F">
        <w:rPr>
          <w:lang w:val="en-GB"/>
        </w:rPr>
        <w:t>covered links between building blocks to facilitate access</w:t>
      </w:r>
      <w:r>
        <w:rPr>
          <w:lang w:val="en-GB"/>
        </w:rPr>
        <w:t xml:space="preserve"> </w:t>
      </w:r>
      <w:r w:rsidRPr="0046532F">
        <w:rPr>
          <w:lang w:val="en-GB"/>
        </w:rPr>
        <w:t>to specialised rooms located on the first floor for learners using wheelchairs;</w:t>
      </w:r>
    </w:p>
    <w:p w:rsidR="00986D8D" w:rsidRPr="0046532F" w:rsidRDefault="00986D8D" w:rsidP="001E3558">
      <w:pPr>
        <w:pStyle w:val="ListParagraph"/>
        <w:numPr>
          <w:ilvl w:val="0"/>
          <w:numId w:val="2"/>
        </w:numPr>
        <w:spacing w:line="360" w:lineRule="auto"/>
        <w:jc w:val="both"/>
        <w:rPr>
          <w:lang w:val="en-GB"/>
        </w:rPr>
      </w:pPr>
      <w:r w:rsidRPr="0046532F">
        <w:rPr>
          <w:lang w:val="en-GB"/>
        </w:rPr>
        <w:t>adapted toilets; and</w:t>
      </w:r>
    </w:p>
    <w:p w:rsidR="00986D8D" w:rsidRPr="0046532F" w:rsidRDefault="00986D8D" w:rsidP="001E3558">
      <w:pPr>
        <w:pStyle w:val="ListParagraph"/>
        <w:numPr>
          <w:ilvl w:val="0"/>
          <w:numId w:val="2"/>
        </w:numPr>
        <w:spacing w:line="360" w:lineRule="auto"/>
        <w:jc w:val="both"/>
        <w:rPr>
          <w:lang w:val="en-GB"/>
        </w:rPr>
      </w:pPr>
      <w:r w:rsidRPr="0046532F">
        <w:rPr>
          <w:lang w:val="en-GB"/>
        </w:rPr>
        <w:t>alighting bays for safe access in the school yard.</w:t>
      </w:r>
    </w:p>
    <w:p w:rsidR="00986D8D" w:rsidRPr="00B24986" w:rsidRDefault="00986D8D" w:rsidP="001E3558">
      <w:pPr>
        <w:spacing w:line="360" w:lineRule="auto"/>
        <w:jc w:val="both"/>
        <w:rPr>
          <w:rFonts w:cs="Times New Roman"/>
          <w:lang w:val="en-GB"/>
        </w:rPr>
      </w:pPr>
    </w:p>
    <w:p w:rsidR="00986D8D" w:rsidRPr="00485909" w:rsidRDefault="00986D8D" w:rsidP="001E3558">
      <w:pPr>
        <w:spacing w:line="360" w:lineRule="auto"/>
        <w:jc w:val="both"/>
        <w:rPr>
          <w:rFonts w:cs="Times New Roman"/>
          <w:lang w:val="en-GB"/>
        </w:rPr>
      </w:pPr>
      <w:r w:rsidRPr="00485909">
        <w:rPr>
          <w:rFonts w:cs="Times New Roman"/>
          <w:lang w:val="en-GB"/>
        </w:rPr>
        <w:t>The above initiatives are being carried out in a phased manner in all remaining secondary schools.</w:t>
      </w:r>
    </w:p>
    <w:p w:rsidR="00986D8D" w:rsidRPr="00CE6D9C" w:rsidRDefault="00986D8D" w:rsidP="001E3558">
      <w:pPr>
        <w:spacing w:line="360" w:lineRule="auto"/>
        <w:jc w:val="both"/>
        <w:rPr>
          <w:rFonts w:cs="Times New Roman"/>
          <w:lang w:val="en-GB"/>
        </w:rPr>
      </w:pPr>
    </w:p>
    <w:p w:rsidR="00986D8D" w:rsidRPr="00E40347" w:rsidRDefault="00986D8D" w:rsidP="001E3558">
      <w:pPr>
        <w:spacing w:line="360" w:lineRule="auto"/>
        <w:jc w:val="both"/>
        <w:rPr>
          <w:rFonts w:cs="Times New Roman"/>
          <w:lang w:val="en-GB"/>
        </w:rPr>
      </w:pPr>
      <w:r w:rsidRPr="002F66D0">
        <w:rPr>
          <w:rFonts w:cs="Times New Roman"/>
          <w:lang w:val="en-GB"/>
        </w:rPr>
        <w:t xml:space="preserve">It should also </w:t>
      </w:r>
      <w:r w:rsidRPr="00F97E05">
        <w:rPr>
          <w:rFonts w:cs="Times New Roman"/>
          <w:lang w:val="en-GB"/>
        </w:rPr>
        <w:t>be noted that</w:t>
      </w:r>
      <w:r w:rsidRPr="0078109F">
        <w:rPr>
          <w:rFonts w:cs="Times New Roman"/>
          <w:lang w:val="en-GB"/>
        </w:rPr>
        <w:t>, in 2018, the Special Education Needs</w:t>
      </w:r>
      <w:r w:rsidRPr="00E40347">
        <w:rPr>
          <w:rFonts w:cs="Times New Roman"/>
          <w:lang w:val="en-GB"/>
        </w:rPr>
        <w:t xml:space="preserve"> Authority (SENA) Act</w:t>
      </w:r>
      <w:r>
        <w:rPr>
          <w:rFonts w:cs="Times New Roman"/>
          <w:lang w:val="en-GB"/>
        </w:rPr>
        <w:t xml:space="preserve"> </w:t>
      </w:r>
      <w:r w:rsidRPr="00E40347">
        <w:rPr>
          <w:rFonts w:cs="Times New Roman"/>
          <w:lang w:val="en-GB"/>
        </w:rPr>
        <w:t>was passed and a Special Education Needs Authority was set up. This authority is responsible for monitoring and facilitating the implementation of special education needs policies of the Government.</w:t>
      </w:r>
    </w:p>
    <w:p w:rsidR="00986D8D" w:rsidRPr="009F05CC" w:rsidRDefault="00986D8D" w:rsidP="001E3558">
      <w:pPr>
        <w:spacing w:line="360" w:lineRule="auto"/>
        <w:jc w:val="both"/>
        <w:rPr>
          <w:rFonts w:cs="Times New Roman"/>
          <w:lang w:val="en-GB"/>
        </w:rPr>
      </w:pPr>
    </w:p>
    <w:p w:rsidR="00986D8D" w:rsidRPr="007C1BDE" w:rsidRDefault="00986D8D" w:rsidP="001E3558">
      <w:pPr>
        <w:spacing w:line="360" w:lineRule="auto"/>
        <w:jc w:val="both"/>
        <w:rPr>
          <w:rFonts w:cs="Times New Roman"/>
          <w:lang w:val="en-GB"/>
        </w:rPr>
      </w:pPr>
      <w:r w:rsidRPr="009875A4">
        <w:rPr>
          <w:rFonts w:cs="Times New Roman"/>
          <w:lang w:val="en-GB"/>
        </w:rPr>
        <w:t>In view</w:t>
      </w:r>
      <w:r w:rsidRPr="002041F1">
        <w:rPr>
          <w:rFonts w:cs="Times New Roman"/>
          <w:lang w:val="en-GB"/>
        </w:rPr>
        <w:t xml:space="preserve"> of</w:t>
      </w:r>
      <w:r>
        <w:rPr>
          <w:rFonts w:cs="Times New Roman"/>
          <w:lang w:val="en-GB"/>
        </w:rPr>
        <w:t xml:space="preserve"> </w:t>
      </w:r>
      <w:r w:rsidRPr="002041F1">
        <w:rPr>
          <w:rFonts w:cs="Times New Roman"/>
          <w:lang w:val="en-GB"/>
        </w:rPr>
        <w:t>the fact that infrastructural works to improve accessibility in schools are still under</w:t>
      </w:r>
      <w:r>
        <w:rPr>
          <w:rFonts w:cs="Times New Roman"/>
          <w:lang w:val="en-GB"/>
        </w:rPr>
        <w:t xml:space="preserve"> </w:t>
      </w:r>
      <w:r w:rsidRPr="002041F1">
        <w:rPr>
          <w:rFonts w:cs="Times New Roman"/>
          <w:lang w:val="en-GB"/>
        </w:rPr>
        <w:t>way</w:t>
      </w:r>
      <w:r>
        <w:rPr>
          <w:rFonts w:cs="Times New Roman"/>
          <w:lang w:val="en-GB"/>
        </w:rPr>
        <w:t xml:space="preserve"> </w:t>
      </w:r>
      <w:r w:rsidRPr="007C1BDE">
        <w:rPr>
          <w:rFonts w:cs="Times New Roman"/>
          <w:lang w:val="en-GB"/>
        </w:rPr>
        <w:t>and will be carried out in phases, the reservation on Article24 (2) (b) is being maintained.</w:t>
      </w:r>
    </w:p>
    <w:p w:rsidR="00986D8D" w:rsidRPr="00421E2E" w:rsidRDefault="00986D8D" w:rsidP="001E3558">
      <w:pPr>
        <w:spacing w:line="360" w:lineRule="auto"/>
        <w:jc w:val="both"/>
        <w:rPr>
          <w:rFonts w:cs="Times New Roman"/>
          <w:lang w:val="en-GB"/>
        </w:rPr>
      </w:pPr>
    </w:p>
    <w:p w:rsidR="00986D8D" w:rsidRPr="00A7353E" w:rsidRDefault="00986D8D" w:rsidP="001E3558">
      <w:pPr>
        <w:spacing w:line="360" w:lineRule="auto"/>
        <w:jc w:val="both"/>
        <w:rPr>
          <w:rFonts w:cs="Times New Roman"/>
          <w:lang w:val="en-GB"/>
        </w:rPr>
      </w:pPr>
      <w:r w:rsidRPr="00421E2E">
        <w:rPr>
          <w:rFonts w:cs="Times New Roman"/>
          <w:lang w:val="en-GB"/>
        </w:rPr>
        <w:t>The</w:t>
      </w:r>
      <w:r>
        <w:rPr>
          <w:rFonts w:cs="Times New Roman"/>
          <w:lang w:val="en-GB"/>
        </w:rPr>
        <w:t>refore, the</w:t>
      </w:r>
      <w:r w:rsidRPr="00421E2E">
        <w:rPr>
          <w:rFonts w:cs="Times New Roman"/>
          <w:lang w:val="en-GB"/>
        </w:rPr>
        <w:t xml:space="preserve"> State of Mauritius is presently in the position of withdrawing 2 out of the 3 reservations on the Convention,</w:t>
      </w:r>
      <w:r w:rsidRPr="00A7353E">
        <w:rPr>
          <w:rFonts w:cs="Times New Roman"/>
          <w:lang w:val="en-GB"/>
        </w:rPr>
        <w:t xml:space="preserve"> namely articles 9(2) (d) and 11. Actions have a</w:t>
      </w:r>
      <w:r>
        <w:rPr>
          <w:rFonts w:cs="Times New Roman"/>
          <w:lang w:val="en-GB"/>
        </w:rPr>
        <w:t>lready been initiated to do so.</w:t>
      </w:r>
    </w:p>
    <w:p w:rsidR="00A53B27" w:rsidRDefault="00A53B27" w:rsidP="001E3558">
      <w:pPr>
        <w:spacing w:line="360" w:lineRule="auto"/>
      </w:pPr>
    </w:p>
    <w:sectPr w:rsidR="00A53B2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DEB" w:rsidRDefault="00717DEB" w:rsidP="001E3558">
      <w:r>
        <w:separator/>
      </w:r>
    </w:p>
  </w:endnote>
  <w:endnote w:type="continuationSeparator" w:id="0">
    <w:p w:rsidR="00717DEB" w:rsidRDefault="00717DEB" w:rsidP="001E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MT">
    <w:panose1 w:val="00000000000000000000"/>
    <w:charset w:val="00"/>
    <w:family w:val="auto"/>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782757"/>
      <w:docPartObj>
        <w:docPartGallery w:val="Page Numbers (Bottom of Page)"/>
        <w:docPartUnique/>
      </w:docPartObj>
    </w:sdtPr>
    <w:sdtEndPr>
      <w:rPr>
        <w:noProof/>
      </w:rPr>
    </w:sdtEndPr>
    <w:sdtContent>
      <w:p w:rsidR="001E3558" w:rsidRDefault="001E3558">
        <w:pPr>
          <w:pStyle w:val="Footer"/>
          <w:jc w:val="right"/>
        </w:pPr>
        <w:r>
          <w:fldChar w:fldCharType="begin"/>
        </w:r>
        <w:r>
          <w:instrText xml:space="preserve"> PAGE   \* MERGEFORMAT </w:instrText>
        </w:r>
        <w:r>
          <w:fldChar w:fldCharType="separate"/>
        </w:r>
        <w:r w:rsidR="00F258E5">
          <w:rPr>
            <w:noProof/>
          </w:rPr>
          <w:t>4</w:t>
        </w:r>
        <w:r>
          <w:rPr>
            <w:noProof/>
          </w:rPr>
          <w:fldChar w:fldCharType="end"/>
        </w:r>
      </w:p>
    </w:sdtContent>
  </w:sdt>
  <w:p w:rsidR="001E3558" w:rsidRDefault="001E3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DEB" w:rsidRDefault="00717DEB" w:rsidP="001E3558">
      <w:r>
        <w:separator/>
      </w:r>
    </w:p>
  </w:footnote>
  <w:footnote w:type="continuationSeparator" w:id="0">
    <w:p w:rsidR="00717DEB" w:rsidRDefault="00717DEB" w:rsidP="001E3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94D84"/>
    <w:multiLevelType w:val="hybridMultilevel"/>
    <w:tmpl w:val="AC2ED558"/>
    <w:lvl w:ilvl="0" w:tplc="04090017">
      <w:start w:val="1"/>
      <w:numFmt w:val="lowerLetter"/>
      <w:lvlText w:val="%1)"/>
      <w:lvlJc w:val="left"/>
      <w:pPr>
        <w:ind w:left="720" w:hanging="360"/>
      </w:pPr>
    </w:lvl>
    <w:lvl w:ilvl="1" w:tplc="4992ED8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125672"/>
    <w:multiLevelType w:val="hybridMultilevel"/>
    <w:tmpl w:val="32126A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D8D"/>
    <w:rsid w:val="001E3558"/>
    <w:rsid w:val="00717DEB"/>
    <w:rsid w:val="00986D8D"/>
    <w:rsid w:val="00A057E9"/>
    <w:rsid w:val="00A53B27"/>
    <w:rsid w:val="00F258E5"/>
    <w:rsid w:val="00F40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D8D"/>
    <w:pPr>
      <w:spacing w:after="0" w:line="240" w:lineRule="auto"/>
    </w:pPr>
    <w:rPr>
      <w:rFonts w:ascii="Times New Roman" w:hAnsi="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s,Title Style 1,Numbered List Paragraph,lp1,List Paragraph Saana,Citation List,Table of contents numbered,Graphic,List Paragraph1,Bullets1,Resume Title,WB Para,Dot pt,F5 List Paragraph,List Paragraph Char Char Char,Bullet"/>
    <w:basedOn w:val="Normal"/>
    <w:link w:val="ListParagraphChar"/>
    <w:uiPriority w:val="34"/>
    <w:qFormat/>
    <w:rsid w:val="00986D8D"/>
    <w:pPr>
      <w:ind w:left="720"/>
    </w:pPr>
    <w:rPr>
      <w:rFonts w:eastAsia="Times New Roman" w:cs="Times New Roman"/>
      <w:lang w:val="en-US"/>
    </w:rPr>
  </w:style>
  <w:style w:type="character" w:customStyle="1" w:styleId="ListParagraphChar">
    <w:name w:val="List Paragraph Char"/>
    <w:aliases w:val="References Char,Bullets Char,Title Style 1 Char,Numbered List Paragraph Char,lp1 Char,List Paragraph Saana Char,Citation List Char,Table of contents numbered Char,Graphic Char,List Paragraph1 Char,Bullets1 Char,Resume Title Char"/>
    <w:link w:val="ListParagraph"/>
    <w:uiPriority w:val="34"/>
    <w:qFormat/>
    <w:rsid w:val="00986D8D"/>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E3558"/>
    <w:pPr>
      <w:tabs>
        <w:tab w:val="center" w:pos="4513"/>
        <w:tab w:val="right" w:pos="9026"/>
      </w:tabs>
    </w:pPr>
  </w:style>
  <w:style w:type="character" w:customStyle="1" w:styleId="HeaderChar">
    <w:name w:val="Header Char"/>
    <w:basedOn w:val="DefaultParagraphFont"/>
    <w:link w:val="Header"/>
    <w:uiPriority w:val="99"/>
    <w:rsid w:val="001E3558"/>
    <w:rPr>
      <w:rFonts w:ascii="Times New Roman" w:hAnsi="Times New Roman"/>
      <w:sz w:val="24"/>
      <w:szCs w:val="24"/>
      <w:lang w:val="en-ZA"/>
    </w:rPr>
  </w:style>
  <w:style w:type="paragraph" w:styleId="Footer">
    <w:name w:val="footer"/>
    <w:basedOn w:val="Normal"/>
    <w:link w:val="FooterChar"/>
    <w:uiPriority w:val="99"/>
    <w:unhideWhenUsed/>
    <w:rsid w:val="001E3558"/>
    <w:pPr>
      <w:tabs>
        <w:tab w:val="center" w:pos="4513"/>
        <w:tab w:val="right" w:pos="9026"/>
      </w:tabs>
    </w:pPr>
  </w:style>
  <w:style w:type="character" w:customStyle="1" w:styleId="FooterChar">
    <w:name w:val="Footer Char"/>
    <w:basedOn w:val="DefaultParagraphFont"/>
    <w:link w:val="Footer"/>
    <w:uiPriority w:val="99"/>
    <w:rsid w:val="001E3558"/>
    <w:rPr>
      <w:rFonts w:ascii="Times New Roman" w:hAnsi="Times New Roman"/>
      <w:sz w:val="24"/>
      <w:szCs w:val="24"/>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D8D"/>
    <w:pPr>
      <w:spacing w:after="0" w:line="240" w:lineRule="auto"/>
    </w:pPr>
    <w:rPr>
      <w:rFonts w:ascii="Times New Roman" w:hAnsi="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s,Title Style 1,Numbered List Paragraph,lp1,List Paragraph Saana,Citation List,Table of contents numbered,Graphic,List Paragraph1,Bullets1,Resume Title,WB Para,Dot pt,F5 List Paragraph,List Paragraph Char Char Char,Bullet"/>
    <w:basedOn w:val="Normal"/>
    <w:link w:val="ListParagraphChar"/>
    <w:uiPriority w:val="34"/>
    <w:qFormat/>
    <w:rsid w:val="00986D8D"/>
    <w:pPr>
      <w:ind w:left="720"/>
    </w:pPr>
    <w:rPr>
      <w:rFonts w:eastAsia="Times New Roman" w:cs="Times New Roman"/>
      <w:lang w:val="en-US"/>
    </w:rPr>
  </w:style>
  <w:style w:type="character" w:customStyle="1" w:styleId="ListParagraphChar">
    <w:name w:val="List Paragraph Char"/>
    <w:aliases w:val="References Char,Bullets Char,Title Style 1 Char,Numbered List Paragraph Char,lp1 Char,List Paragraph Saana Char,Citation List Char,Table of contents numbered Char,Graphic Char,List Paragraph1 Char,Bullets1 Char,Resume Title Char"/>
    <w:link w:val="ListParagraph"/>
    <w:uiPriority w:val="34"/>
    <w:qFormat/>
    <w:rsid w:val="00986D8D"/>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E3558"/>
    <w:pPr>
      <w:tabs>
        <w:tab w:val="center" w:pos="4513"/>
        <w:tab w:val="right" w:pos="9026"/>
      </w:tabs>
    </w:pPr>
  </w:style>
  <w:style w:type="character" w:customStyle="1" w:styleId="HeaderChar">
    <w:name w:val="Header Char"/>
    <w:basedOn w:val="DefaultParagraphFont"/>
    <w:link w:val="Header"/>
    <w:uiPriority w:val="99"/>
    <w:rsid w:val="001E3558"/>
    <w:rPr>
      <w:rFonts w:ascii="Times New Roman" w:hAnsi="Times New Roman"/>
      <w:sz w:val="24"/>
      <w:szCs w:val="24"/>
      <w:lang w:val="en-ZA"/>
    </w:rPr>
  </w:style>
  <w:style w:type="paragraph" w:styleId="Footer">
    <w:name w:val="footer"/>
    <w:basedOn w:val="Normal"/>
    <w:link w:val="FooterChar"/>
    <w:uiPriority w:val="99"/>
    <w:unhideWhenUsed/>
    <w:rsid w:val="001E3558"/>
    <w:pPr>
      <w:tabs>
        <w:tab w:val="center" w:pos="4513"/>
        <w:tab w:val="right" w:pos="9026"/>
      </w:tabs>
    </w:pPr>
  </w:style>
  <w:style w:type="character" w:customStyle="1" w:styleId="FooterChar">
    <w:name w:val="Footer Char"/>
    <w:basedOn w:val="DefaultParagraphFont"/>
    <w:link w:val="Footer"/>
    <w:uiPriority w:val="99"/>
    <w:rsid w:val="001E3558"/>
    <w:rPr>
      <w:rFonts w:ascii="Times New Roman" w:hAnsi="Times New Roman"/>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D26D7729DC404C8656BACE387338A9" ma:contentTypeVersion="1" ma:contentTypeDescription="Create a new document." ma:contentTypeScope="" ma:versionID="0bada1de042ab64004e1b9894a5e21a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C29AA4-33BB-4E26-ABBE-67A5B46DF262}"/>
</file>

<file path=customXml/itemProps2.xml><?xml version="1.0" encoding="utf-8"?>
<ds:datastoreItem xmlns:ds="http://schemas.openxmlformats.org/officeDocument/2006/customXml" ds:itemID="{87BA724E-4E14-4E00-8812-21F3CF253CFC}"/>
</file>

<file path=customXml/itemProps3.xml><?xml version="1.0" encoding="utf-8"?>
<ds:datastoreItem xmlns:ds="http://schemas.openxmlformats.org/officeDocument/2006/customXml" ds:itemID="{D085030A-FF15-478E-B8F8-D3A9093B2DDC}"/>
</file>

<file path=docProps/app.xml><?xml version="1.0" encoding="utf-8"?>
<Properties xmlns="http://schemas.openxmlformats.org/officeDocument/2006/extended-properties" xmlns:vt="http://schemas.openxmlformats.org/officeDocument/2006/docPropsVTypes">
  <Template>Normal</Template>
  <TotalTime>3</TotalTime>
  <Pages>4</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Adviser</cp:lastModifiedBy>
  <cp:revision>5</cp:revision>
  <dcterms:created xsi:type="dcterms:W3CDTF">2020-09-08T11:53:00Z</dcterms:created>
  <dcterms:modified xsi:type="dcterms:W3CDTF">2020-09-08T14:07:00Z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0x01010088D26D7729DC404C8656BACE387338A9</vt:lpwstr>
  </property>
</Properties>
</file>