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21" w:rsidRDefault="00174E21" w:rsidP="00174E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Arial"/>
          <w:b/>
          <w:bCs/>
          <w:sz w:val="24"/>
          <w:szCs w:val="24"/>
        </w:rPr>
      </w:pPr>
      <w:r w:rsidRPr="0016313E">
        <w:rPr>
          <w:rFonts w:ascii="Trebuchet MS" w:hAnsi="Trebuchet MS"/>
          <w:b/>
          <w:bCs/>
          <w:noProof/>
          <w:sz w:val="24"/>
          <w:szCs w:val="24"/>
          <w:lang w:eastAsia="en-GB"/>
        </w:rPr>
        <w:t xml:space="preserve">Training </w:t>
      </w:r>
      <w:r>
        <w:rPr>
          <w:rFonts w:ascii="Trebuchet MS" w:eastAsia="Times New Roman" w:hAnsi="Trebuchet MS" w:cs="Arial"/>
          <w:b/>
          <w:bCs/>
          <w:sz w:val="24"/>
          <w:szCs w:val="24"/>
        </w:rPr>
        <w:t xml:space="preserve">of Trainers Programme </w:t>
      </w:r>
      <w:r w:rsidRPr="0016313E">
        <w:rPr>
          <w:rFonts w:ascii="Trebuchet MS" w:eastAsia="Times New Roman" w:hAnsi="Trebuchet MS" w:cs="Arial"/>
          <w:b/>
          <w:bCs/>
          <w:sz w:val="24"/>
          <w:szCs w:val="24"/>
        </w:rPr>
        <w:t>on the prevention of torture and other cruel, inhuman and degrading treatment or punishment</w:t>
      </w:r>
    </w:p>
    <w:p w:rsidR="00174E21" w:rsidRDefault="00174E21" w:rsidP="00174E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Arial"/>
          <w:b/>
          <w:bCs/>
          <w:sz w:val="24"/>
          <w:szCs w:val="24"/>
        </w:rPr>
      </w:pPr>
    </w:p>
    <w:p w:rsidR="00174E21" w:rsidRPr="00E966E1" w:rsidRDefault="00174E21" w:rsidP="00174E21">
      <w:pPr>
        <w:spacing w:after="0"/>
        <w:jc w:val="center"/>
        <w:rPr>
          <w:rFonts w:ascii="Trebuchet MS" w:hAnsi="Trebuchet MS"/>
          <w:b/>
          <w:bCs/>
          <w:noProof/>
          <w:sz w:val="24"/>
          <w:szCs w:val="24"/>
          <w:lang w:eastAsia="en-GB"/>
        </w:rPr>
      </w:pPr>
      <w:r>
        <w:rPr>
          <w:rFonts w:ascii="Trebuchet MS" w:hAnsi="Trebuchet MS"/>
          <w:b/>
          <w:bCs/>
          <w:noProof/>
          <w:sz w:val="24"/>
          <w:szCs w:val="24"/>
          <w:lang w:eastAsia="en-GB"/>
        </w:rPr>
        <w:t>Organised</w:t>
      </w:r>
      <w:r w:rsidRPr="00E966E1">
        <w:rPr>
          <w:rFonts w:ascii="Trebuchet MS" w:hAnsi="Trebuchet MS"/>
          <w:b/>
          <w:bCs/>
          <w:noProof/>
          <w:sz w:val="24"/>
          <w:szCs w:val="24"/>
          <w:lang w:eastAsia="en-GB"/>
        </w:rPr>
        <w:t xml:space="preserve"> by the Commonwealth Secretariat Human Rights Unit and the Human Rights Division, Ministry of Foreign Affairs, Regional Integration and International Trade</w:t>
      </w:r>
    </w:p>
    <w:p w:rsidR="00174E21" w:rsidRPr="00E966E1" w:rsidRDefault="00174E21" w:rsidP="00174E21">
      <w:pPr>
        <w:spacing w:after="0"/>
        <w:jc w:val="center"/>
        <w:rPr>
          <w:rFonts w:ascii="Trebuchet MS" w:hAnsi="Trebuchet MS"/>
          <w:b/>
          <w:bCs/>
          <w:noProof/>
          <w:sz w:val="24"/>
          <w:szCs w:val="24"/>
          <w:lang w:eastAsia="en-GB"/>
        </w:rPr>
      </w:pPr>
      <w:r w:rsidRPr="00E966E1">
        <w:rPr>
          <w:rFonts w:ascii="Trebuchet MS" w:hAnsi="Trebuchet MS"/>
          <w:b/>
          <w:bCs/>
          <w:noProof/>
          <w:sz w:val="24"/>
          <w:szCs w:val="24"/>
          <w:lang w:eastAsia="en-GB"/>
        </w:rPr>
        <w:t>16-18 November 2022</w:t>
      </w:r>
    </w:p>
    <w:p w:rsidR="00174E21" w:rsidRPr="00E966E1" w:rsidRDefault="00174E21" w:rsidP="00174E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Arial"/>
          <w:b/>
          <w:bCs/>
          <w:sz w:val="24"/>
          <w:szCs w:val="24"/>
        </w:rPr>
      </w:pPr>
    </w:p>
    <w:p w:rsidR="00174E21" w:rsidRPr="00E966E1" w:rsidRDefault="00174E21" w:rsidP="00174E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Arial"/>
          <w:b/>
          <w:bCs/>
          <w:sz w:val="24"/>
          <w:szCs w:val="24"/>
        </w:rPr>
      </w:pPr>
    </w:p>
    <w:p w:rsidR="00174E21" w:rsidRPr="00E966E1" w:rsidRDefault="00174E21" w:rsidP="00174E21">
      <w:pPr>
        <w:jc w:val="both"/>
        <w:rPr>
          <w:rFonts w:ascii="Trebuchet MS" w:hAnsi="Trebuchet MS"/>
          <w:sz w:val="24"/>
          <w:szCs w:val="24"/>
        </w:rPr>
      </w:pPr>
      <w:r w:rsidRPr="00E966E1">
        <w:rPr>
          <w:rFonts w:ascii="Trebuchet MS" w:hAnsi="Trebuchet MS" w:cstheme="minorHAnsi"/>
          <w:sz w:val="24"/>
          <w:szCs w:val="24"/>
        </w:rPr>
        <w:t>Article 7(1) of the Republic of Mauritius provides that ‘</w:t>
      </w:r>
      <w:r w:rsidRPr="00E966E1">
        <w:rPr>
          <w:rFonts w:ascii="Trebuchet MS" w:eastAsia="Times New Roman" w:hAnsi="Trebuchet MS" w:cstheme="minorHAnsi"/>
          <w:sz w:val="24"/>
          <w:szCs w:val="24"/>
          <w:lang w:eastAsia="en-GB"/>
        </w:rPr>
        <w:t xml:space="preserve">No person shall be subjected to torture or to inhuman or degrading punishment or other such treatment.’ Additionally, Mauritius </w:t>
      </w:r>
      <w:r w:rsidRPr="00E966E1">
        <w:rPr>
          <w:rFonts w:ascii="Trebuchet MS" w:hAnsi="Trebuchet MS"/>
          <w:sz w:val="24"/>
          <w:szCs w:val="24"/>
        </w:rPr>
        <w:t xml:space="preserve">is party to core international and regional human rights instruments that prohibit the use of torture and other forms of ill-treatment and provide protection for persons deprived of their liberty. </w:t>
      </w:r>
    </w:p>
    <w:p w:rsidR="00174E21" w:rsidRPr="00E966E1" w:rsidRDefault="00174E21" w:rsidP="00174E21">
      <w:pPr>
        <w:jc w:val="both"/>
        <w:rPr>
          <w:rFonts w:ascii="Trebuchet MS" w:hAnsi="Trebuchet MS"/>
          <w:sz w:val="24"/>
          <w:szCs w:val="24"/>
        </w:rPr>
      </w:pPr>
      <w:r w:rsidRPr="00E966E1">
        <w:rPr>
          <w:rFonts w:ascii="Trebuchet MS" w:hAnsi="Trebuchet MS"/>
          <w:noProof/>
          <w:sz w:val="24"/>
          <w:szCs w:val="24"/>
          <w:lang w:eastAsia="en-GB"/>
        </w:rPr>
        <w:t xml:space="preserve">Responding to its commitment to combat torture, the Government of Mauritius requested that the Commonwealth Secretariat deliver a comprehensive training for senior officials in the Police and Prisons Departments. </w:t>
      </w:r>
    </w:p>
    <w:p w:rsidR="00174E21" w:rsidRPr="00E966E1" w:rsidRDefault="00174E21" w:rsidP="00174E21">
      <w:pPr>
        <w:jc w:val="both"/>
        <w:rPr>
          <w:rFonts w:ascii="Trebuchet MS" w:hAnsi="Trebuchet MS"/>
          <w:sz w:val="24"/>
          <w:szCs w:val="24"/>
        </w:rPr>
      </w:pPr>
      <w:r w:rsidRPr="00E966E1">
        <w:rPr>
          <w:rFonts w:ascii="Trebuchet MS" w:hAnsi="Trebuchet MS"/>
          <w:noProof/>
          <w:sz w:val="24"/>
          <w:szCs w:val="24"/>
          <w:lang w:eastAsia="en-GB"/>
        </w:rPr>
        <w:t>The training will</w:t>
      </w:r>
      <w:r>
        <w:rPr>
          <w:rFonts w:ascii="Trebuchet MS" w:hAnsi="Trebuchet MS"/>
          <w:noProof/>
          <w:sz w:val="24"/>
          <w:szCs w:val="24"/>
          <w:lang w:eastAsia="en-GB"/>
        </w:rPr>
        <w:t xml:space="preserve"> briefly</w:t>
      </w:r>
      <w:r w:rsidRPr="00E966E1">
        <w:rPr>
          <w:rFonts w:ascii="Trebuchet MS" w:hAnsi="Trebuchet MS"/>
          <w:noProof/>
          <w:sz w:val="24"/>
          <w:szCs w:val="24"/>
          <w:lang w:eastAsia="en-GB"/>
        </w:rPr>
        <w:t xml:space="preserve"> </w:t>
      </w:r>
      <w:r w:rsidRPr="00E966E1">
        <w:rPr>
          <w:rFonts w:ascii="Trebuchet MS" w:hAnsi="Trebuchet MS"/>
          <w:sz w:val="24"/>
          <w:szCs w:val="24"/>
        </w:rPr>
        <w:t xml:space="preserve">set out applicable international human rights legal norms and standards that are relevant to the prevention of torture. Through presentations, interactive discussion, exercises and role-playing scenarios, the training will </w:t>
      </w:r>
      <w:r>
        <w:rPr>
          <w:rFonts w:ascii="Trebuchet MS" w:hAnsi="Trebuchet MS"/>
          <w:sz w:val="24"/>
          <w:szCs w:val="24"/>
        </w:rPr>
        <w:t>then</w:t>
      </w:r>
      <w:r w:rsidRPr="00E966E1">
        <w:rPr>
          <w:rFonts w:ascii="Trebuchet MS" w:hAnsi="Trebuchet MS"/>
          <w:sz w:val="24"/>
          <w:szCs w:val="24"/>
        </w:rPr>
        <w:t xml:space="preserve"> provide the police </w:t>
      </w:r>
      <w:r>
        <w:rPr>
          <w:rFonts w:ascii="Trebuchet MS" w:hAnsi="Trebuchet MS"/>
          <w:sz w:val="24"/>
          <w:szCs w:val="24"/>
        </w:rPr>
        <w:t>and prisons services</w:t>
      </w:r>
      <w:r w:rsidRPr="00E966E1">
        <w:rPr>
          <w:rFonts w:ascii="Trebuchet MS" w:hAnsi="Trebuchet MS"/>
          <w:sz w:val="24"/>
          <w:szCs w:val="24"/>
        </w:rPr>
        <w:t xml:space="preserve"> practical skills to prevent torture which they can incorporate into their strategies and everyday practice.</w:t>
      </w:r>
      <w:r>
        <w:rPr>
          <w:rFonts w:ascii="Trebuchet MS" w:hAnsi="Trebuchet MS"/>
          <w:sz w:val="24"/>
          <w:szCs w:val="24"/>
        </w:rPr>
        <w:t xml:space="preserve"> </w:t>
      </w:r>
      <w:r w:rsidRPr="00E966E1">
        <w:rPr>
          <w:rFonts w:ascii="Trebuchet MS" w:hAnsi="Trebuchet MS"/>
          <w:sz w:val="24"/>
          <w:szCs w:val="24"/>
        </w:rPr>
        <w:t xml:space="preserve">Amongst the issues to be covered are methods of interrogation and interviewing that contribute to the prevention of torture; legal and procedural safeguards; and the particular needs of vulnerable groups when deprived of their liberty. </w:t>
      </w:r>
    </w:p>
    <w:p w:rsidR="007A62B9" w:rsidRDefault="00174E21">
      <w:bookmarkStart w:id="0" w:name="_GoBack"/>
      <w:bookmarkEnd w:id="0"/>
    </w:p>
    <w:sectPr w:rsidR="007A62B9" w:rsidSect="00B437A0">
      <w:headerReference w:type="default" r:id="rId4"/>
      <w:footerReference w:type="default" r:id="rId5"/>
      <w:headerReference w:type="first" r:id="rId6"/>
      <w:pgSz w:w="11906" w:h="16838"/>
      <w:pgMar w:top="2672" w:right="1440" w:bottom="1418" w:left="1440" w:header="737" w:footer="567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Calibri"/>
    <w:charset w:val="00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84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087" w:rsidRDefault="00174E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4700" w:rsidRPr="0084262D" w:rsidRDefault="00174E21" w:rsidP="00254700">
    <w:pPr>
      <w:pStyle w:val="Footer"/>
      <w:ind w:left="-709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00" w:rsidRDefault="00174E21" w:rsidP="00847245">
    <w:pPr>
      <w:pStyle w:val="Header"/>
      <w:tabs>
        <w:tab w:val="clear" w:pos="4513"/>
        <w:tab w:val="left" w:pos="5670"/>
      </w:tabs>
      <w:ind w:right="-1016"/>
      <w:rPr>
        <w:rFonts w:ascii="Effra" w:hAnsi="Effra"/>
        <w:b/>
      </w:rPr>
    </w:pPr>
    <w:r>
      <w:rPr>
        <w:rFonts w:ascii="Effra" w:hAnsi="Effra"/>
        <w:b/>
        <w:noProof/>
        <w:lang w:val="en-US"/>
      </w:rPr>
      <w:drawing>
        <wp:anchor distT="0" distB="0" distL="114300" distR="114300" simplePos="0" relativeHeight="251662336" behindDoc="0" locked="0" layoutInCell="1" allowOverlap="1" wp14:anchorId="17BB3AC0" wp14:editId="04C99F9C">
          <wp:simplePos x="0" y="0"/>
          <wp:positionH relativeFrom="page">
            <wp:posOffset>5133975</wp:posOffset>
          </wp:positionH>
          <wp:positionV relativeFrom="paragraph">
            <wp:posOffset>27305</wp:posOffset>
          </wp:positionV>
          <wp:extent cx="1159510" cy="1136015"/>
          <wp:effectExtent l="0" t="0" r="2540" b="6985"/>
          <wp:wrapTopAndBottom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LOGO H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45FCDE91" wp14:editId="10F331AD">
          <wp:simplePos x="0" y="0"/>
          <wp:positionH relativeFrom="margin">
            <wp:align>left</wp:align>
          </wp:positionH>
          <wp:positionV relativeFrom="paragraph">
            <wp:posOffset>251460</wp:posOffset>
          </wp:positionV>
          <wp:extent cx="3052800" cy="766800"/>
          <wp:effectExtent l="0" t="0" r="0" b="0"/>
          <wp:wrapNone/>
          <wp:docPr id="41" name="Picture 4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90" t="27838" r="12307" b="27890"/>
                  <a:stretch/>
                </pic:blipFill>
                <pic:spPr bwMode="auto">
                  <a:xfrm>
                    <a:off x="0" y="0"/>
                    <a:ext cx="3052800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700" w:rsidRPr="0084262D" w:rsidRDefault="00174E21" w:rsidP="00254700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00" w:rsidRDefault="00174E21">
    <w:pPr>
      <w:pStyle w:val="Header"/>
    </w:pPr>
    <w:r>
      <w:rPr>
        <w:rFonts w:ascii="Trebuchet MS" w:hAnsi="Trebuchet MS"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5CC57AE2" wp14:editId="1F08236B">
          <wp:simplePos x="0" y="0"/>
          <wp:positionH relativeFrom="column">
            <wp:posOffset>4316730</wp:posOffset>
          </wp:positionH>
          <wp:positionV relativeFrom="paragraph">
            <wp:posOffset>-10795</wp:posOffset>
          </wp:positionV>
          <wp:extent cx="1233805" cy="1209675"/>
          <wp:effectExtent l="0" t="0" r="4445" b="9525"/>
          <wp:wrapTopAndBottom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H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0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6438841" wp14:editId="37CEEAEC">
          <wp:simplePos x="0" y="0"/>
          <wp:positionH relativeFrom="column">
            <wp:posOffset>266700</wp:posOffset>
          </wp:positionH>
          <wp:positionV relativeFrom="paragraph">
            <wp:posOffset>265430</wp:posOffset>
          </wp:positionV>
          <wp:extent cx="2689437" cy="675531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_HZ_NS_BLUE_RGB_POS_H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90" t="27838" r="12307" b="27890"/>
                  <a:stretch/>
                </pic:blipFill>
                <pic:spPr bwMode="auto">
                  <a:xfrm>
                    <a:off x="0" y="0"/>
                    <a:ext cx="2715929" cy="682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21"/>
    <w:rsid w:val="00174E21"/>
    <w:rsid w:val="00970724"/>
    <w:rsid w:val="00C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17066-973E-4B07-A8FE-196AC81C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E2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E21"/>
    <w:pPr>
      <w:tabs>
        <w:tab w:val="center" w:pos="4513"/>
        <w:tab w:val="right" w:pos="9026"/>
      </w:tabs>
      <w:spacing w:after="0" w:line="240" w:lineRule="auto"/>
    </w:pPr>
    <w:rPr>
      <w:rFonts w:ascii="Effra Light" w:hAnsi="Effra Light"/>
    </w:rPr>
  </w:style>
  <w:style w:type="character" w:customStyle="1" w:styleId="HeaderChar">
    <w:name w:val="Header Char"/>
    <w:basedOn w:val="DefaultParagraphFont"/>
    <w:link w:val="Header"/>
    <w:uiPriority w:val="99"/>
    <w:rsid w:val="00174E21"/>
    <w:rPr>
      <w:rFonts w:ascii="Effra Light" w:hAnsi="Effra Ligh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4E21"/>
    <w:pPr>
      <w:tabs>
        <w:tab w:val="center" w:pos="4513"/>
        <w:tab w:val="right" w:pos="9026"/>
      </w:tabs>
      <w:spacing w:after="0" w:line="240" w:lineRule="auto"/>
    </w:pPr>
    <w:rPr>
      <w:rFonts w:ascii="Effra Light" w:hAnsi="Effra Light"/>
    </w:rPr>
  </w:style>
  <w:style w:type="character" w:customStyle="1" w:styleId="FooterChar">
    <w:name w:val="Footer Char"/>
    <w:basedOn w:val="DefaultParagraphFont"/>
    <w:link w:val="Footer"/>
    <w:uiPriority w:val="99"/>
    <w:rsid w:val="00174E21"/>
    <w:rPr>
      <w:rFonts w:ascii="Effra Light" w:hAnsi="Effra Ligh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4A04E2-5603-4265-9391-692A07D14836}"/>
</file>

<file path=customXml/itemProps2.xml><?xml version="1.0" encoding="utf-8"?>
<ds:datastoreItem xmlns:ds="http://schemas.openxmlformats.org/officeDocument/2006/customXml" ds:itemID="{4813B93D-7761-4D0E-91A8-D4293A1324A2}"/>
</file>

<file path=customXml/itemProps3.xml><?xml version="1.0" encoding="utf-8"?>
<ds:datastoreItem xmlns:ds="http://schemas.openxmlformats.org/officeDocument/2006/customXml" ds:itemID="{F3C8C24C-D8A6-42F7-91EF-3F6E2F317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HP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2022-11-02T18:42:00Z</dcterms:created>
  <dcterms:modified xsi:type="dcterms:W3CDTF">2022-11-02T18:43:00Z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